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B57" w:rsidRDefault="00853B57" w:rsidP="00853B57">
      <w:pPr>
        <w:pStyle w:val="a8"/>
      </w:pPr>
      <w:r w:rsidRPr="000227A4">
        <w:t>Detonation of Highly Porous Explosives</w:t>
      </w:r>
    </w:p>
    <w:p w:rsidR="006474AE" w:rsidRDefault="006474AE" w:rsidP="006474AE">
      <w:pPr>
        <w:pStyle w:val="a8"/>
      </w:pPr>
    </w:p>
    <w:p w:rsidR="006474AE" w:rsidRDefault="006474AE" w:rsidP="006474AE">
      <w:pPr>
        <w:ind w:left="720" w:right="684"/>
      </w:pPr>
    </w:p>
    <w:p w:rsidR="006474AE" w:rsidRDefault="00853B57" w:rsidP="006474AE">
      <w:pPr>
        <w:tabs>
          <w:tab w:val="left" w:pos="8640"/>
        </w:tabs>
        <w:jc w:val="center"/>
        <w:rPr>
          <w:sz w:val="20"/>
          <w:szCs w:val="20"/>
        </w:rPr>
      </w:pPr>
      <w:r w:rsidRPr="00853B57">
        <w:rPr>
          <w:sz w:val="20"/>
          <w:szCs w:val="20"/>
        </w:rPr>
        <w:t>Alexander</w:t>
      </w:r>
      <w:r w:rsidR="006474AE">
        <w:rPr>
          <w:sz w:val="20"/>
          <w:szCs w:val="20"/>
        </w:rPr>
        <w:t xml:space="preserve"> P. </w:t>
      </w:r>
      <w:proofErr w:type="spellStart"/>
      <w:r w:rsidRPr="00853B57">
        <w:rPr>
          <w:sz w:val="20"/>
          <w:szCs w:val="20"/>
        </w:rPr>
        <w:t>Ershov</w:t>
      </w:r>
      <w:proofErr w:type="spellEnd"/>
      <w:r w:rsidR="00510B31">
        <w:rPr>
          <w:sz w:val="20"/>
          <w:szCs w:val="20"/>
          <w:vertAlign w:val="superscript"/>
        </w:rPr>
        <w:t>*</w:t>
      </w:r>
      <w:r w:rsidR="006474AE">
        <w:rPr>
          <w:sz w:val="20"/>
          <w:szCs w:val="20"/>
        </w:rPr>
        <w:t xml:space="preserve">, </w:t>
      </w:r>
      <w:r w:rsidRPr="00853B57">
        <w:rPr>
          <w:sz w:val="20"/>
          <w:szCs w:val="20"/>
        </w:rPr>
        <w:t xml:space="preserve">Ivan A. </w:t>
      </w:r>
      <w:proofErr w:type="spellStart"/>
      <w:r w:rsidRPr="00853B57">
        <w:rPr>
          <w:sz w:val="20"/>
          <w:szCs w:val="20"/>
        </w:rPr>
        <w:t>Rubtsov</w:t>
      </w:r>
      <w:proofErr w:type="spellEnd"/>
      <w:r w:rsidR="00510B31">
        <w:rPr>
          <w:sz w:val="20"/>
          <w:szCs w:val="20"/>
          <w:vertAlign w:val="superscript"/>
        </w:rPr>
        <w:t>*</w:t>
      </w:r>
      <w:r w:rsidR="006474AE">
        <w:rPr>
          <w:sz w:val="20"/>
          <w:szCs w:val="20"/>
        </w:rPr>
        <w:t xml:space="preserve"> </w:t>
      </w:r>
      <w:r>
        <w:rPr>
          <w:sz w:val="20"/>
          <w:szCs w:val="20"/>
        </w:rPr>
        <w:t xml:space="preserve">and </w:t>
      </w:r>
      <w:r w:rsidRPr="00853B57">
        <w:rPr>
          <w:sz w:val="20"/>
          <w:szCs w:val="20"/>
        </w:rPr>
        <w:t xml:space="preserve">Eduard R. </w:t>
      </w:r>
      <w:proofErr w:type="spellStart"/>
      <w:r w:rsidRPr="00853B57">
        <w:rPr>
          <w:sz w:val="20"/>
          <w:szCs w:val="20"/>
        </w:rPr>
        <w:t>Pruuel</w:t>
      </w:r>
      <w:proofErr w:type="spellEnd"/>
      <w:r>
        <w:rPr>
          <w:sz w:val="20"/>
          <w:szCs w:val="20"/>
          <w:vertAlign w:val="superscript"/>
        </w:rPr>
        <w:t>*</w:t>
      </w:r>
      <w:r w:rsidR="006474AE">
        <w:rPr>
          <w:sz w:val="20"/>
          <w:szCs w:val="20"/>
        </w:rPr>
        <w:t xml:space="preserve"> </w:t>
      </w:r>
    </w:p>
    <w:p w:rsidR="006474AE" w:rsidRDefault="00510B31" w:rsidP="006474AE">
      <w:pPr>
        <w:tabs>
          <w:tab w:val="left" w:pos="8640"/>
        </w:tabs>
        <w:spacing w:before="120"/>
        <w:jc w:val="center"/>
        <w:rPr>
          <w:sz w:val="20"/>
          <w:szCs w:val="20"/>
        </w:rPr>
      </w:pPr>
      <w:r>
        <w:rPr>
          <w:sz w:val="20"/>
          <w:szCs w:val="20"/>
          <w:vertAlign w:val="superscript"/>
        </w:rPr>
        <w:t>*</w:t>
      </w:r>
      <w:r w:rsidR="00853B57">
        <w:rPr>
          <w:sz w:val="20"/>
          <w:szCs w:val="20"/>
        </w:rPr>
        <w:t>Explosion Physics Laboratory</w:t>
      </w:r>
    </w:p>
    <w:p w:rsidR="006474AE" w:rsidRDefault="00853B57" w:rsidP="006474AE">
      <w:pPr>
        <w:tabs>
          <w:tab w:val="left" w:pos="8640"/>
        </w:tabs>
        <w:jc w:val="center"/>
        <w:rPr>
          <w:sz w:val="20"/>
          <w:szCs w:val="20"/>
        </w:rPr>
      </w:pPr>
      <w:proofErr w:type="spellStart"/>
      <w:r w:rsidRPr="00853B57">
        <w:rPr>
          <w:sz w:val="20"/>
          <w:szCs w:val="20"/>
        </w:rPr>
        <w:t>Lavrentyev</w:t>
      </w:r>
      <w:proofErr w:type="spellEnd"/>
      <w:r w:rsidRPr="00853B57">
        <w:rPr>
          <w:sz w:val="20"/>
          <w:szCs w:val="20"/>
        </w:rPr>
        <w:t xml:space="preserve"> Institute of Hydrodynamics</w:t>
      </w:r>
      <w:r w:rsidR="006474AE">
        <w:rPr>
          <w:sz w:val="20"/>
          <w:szCs w:val="20"/>
        </w:rPr>
        <w:t xml:space="preserve">, </w:t>
      </w:r>
      <w:r w:rsidRPr="00853B57">
        <w:rPr>
          <w:sz w:val="20"/>
          <w:szCs w:val="20"/>
        </w:rPr>
        <w:t>630090 Novosibirsk, Russia</w:t>
      </w:r>
    </w:p>
    <w:p w:rsidR="006474AE" w:rsidRDefault="006474AE" w:rsidP="006474AE">
      <w:pPr>
        <w:tabs>
          <w:tab w:val="left" w:pos="8640"/>
        </w:tabs>
        <w:jc w:val="center"/>
        <w:rPr>
          <w:sz w:val="20"/>
          <w:szCs w:val="20"/>
        </w:rPr>
      </w:pPr>
    </w:p>
    <w:p w:rsidR="006474AE" w:rsidRDefault="006474AE" w:rsidP="006474AE">
      <w:pPr>
        <w:ind w:left="720" w:right="684"/>
      </w:pPr>
    </w:p>
    <w:p w:rsidR="006474AE" w:rsidRDefault="006474AE" w:rsidP="006474AE">
      <w:pPr>
        <w:ind w:left="720" w:right="684"/>
        <w:jc w:val="center"/>
      </w:pPr>
    </w:p>
    <w:p w:rsidR="006474AE" w:rsidRDefault="006474AE" w:rsidP="0084476C">
      <w:pPr>
        <w:pBdr>
          <w:bottom w:val="single" w:sz="6" w:space="1" w:color="auto"/>
        </w:pBdr>
        <w:tabs>
          <w:tab w:val="left" w:pos="7920"/>
        </w:tabs>
        <w:ind w:left="720" w:right="684"/>
        <w:jc w:val="both"/>
        <w:rPr>
          <w:sz w:val="20"/>
          <w:szCs w:val="20"/>
        </w:rPr>
      </w:pPr>
      <w:r>
        <w:rPr>
          <w:b/>
          <w:sz w:val="20"/>
          <w:szCs w:val="20"/>
        </w:rPr>
        <w:t>Abstract.</w:t>
      </w:r>
      <w:r>
        <w:rPr>
          <w:sz w:val="20"/>
          <w:szCs w:val="20"/>
        </w:rPr>
        <w:t xml:space="preserve"> </w:t>
      </w:r>
      <w:r w:rsidR="00613E93">
        <w:rPr>
          <w:sz w:val="20"/>
          <w:szCs w:val="20"/>
        </w:rPr>
        <w:t>Electromagnetic measurements of p</w:t>
      </w:r>
      <w:r w:rsidR="00F01264">
        <w:rPr>
          <w:sz w:val="20"/>
          <w:szCs w:val="20"/>
        </w:rPr>
        <w:t xml:space="preserve">article velocity histories at the interface between the loose packed explosive and </w:t>
      </w:r>
      <w:r w:rsidR="0027435A">
        <w:rPr>
          <w:sz w:val="20"/>
          <w:szCs w:val="20"/>
        </w:rPr>
        <w:t>PMMA</w:t>
      </w:r>
      <w:r w:rsidR="00F01264">
        <w:rPr>
          <w:sz w:val="20"/>
          <w:szCs w:val="20"/>
        </w:rPr>
        <w:t xml:space="preserve"> window </w:t>
      </w:r>
      <w:r w:rsidR="00904651">
        <w:rPr>
          <w:sz w:val="20"/>
          <w:szCs w:val="20"/>
        </w:rPr>
        <w:t xml:space="preserve">were </w:t>
      </w:r>
      <w:r w:rsidR="005362C1">
        <w:rPr>
          <w:sz w:val="20"/>
          <w:szCs w:val="20"/>
        </w:rPr>
        <w:t xml:space="preserve">carried out. </w:t>
      </w:r>
      <w:r w:rsidR="00613E93">
        <w:rPr>
          <w:sz w:val="20"/>
          <w:szCs w:val="20"/>
        </w:rPr>
        <w:t>Coarse</w:t>
      </w:r>
      <w:r w:rsidR="00613E93" w:rsidRPr="00613E93">
        <w:rPr>
          <w:sz w:val="20"/>
          <w:szCs w:val="20"/>
        </w:rPr>
        <w:t xml:space="preserve"> </w:t>
      </w:r>
      <w:r w:rsidR="00613E93">
        <w:rPr>
          <w:sz w:val="20"/>
          <w:szCs w:val="20"/>
        </w:rPr>
        <w:t>grained</w:t>
      </w:r>
      <w:r w:rsidR="00613E93" w:rsidRPr="00613E93">
        <w:rPr>
          <w:sz w:val="20"/>
          <w:szCs w:val="20"/>
        </w:rPr>
        <w:t xml:space="preserve"> </w:t>
      </w:r>
      <w:r w:rsidR="00613E93">
        <w:rPr>
          <w:sz w:val="20"/>
          <w:szCs w:val="20"/>
        </w:rPr>
        <w:t xml:space="preserve">(several </w:t>
      </w:r>
      <w:proofErr w:type="spellStart"/>
      <w:r w:rsidR="00613E93">
        <w:rPr>
          <w:sz w:val="20"/>
          <w:szCs w:val="20"/>
        </w:rPr>
        <w:t>hundreds</w:t>
      </w:r>
      <w:proofErr w:type="spellEnd"/>
      <w:r w:rsidR="00613E93">
        <w:rPr>
          <w:sz w:val="20"/>
          <w:szCs w:val="20"/>
        </w:rPr>
        <w:t xml:space="preserve"> µm) RDX</w:t>
      </w:r>
      <w:r w:rsidR="00613E93" w:rsidRPr="00613E93">
        <w:rPr>
          <w:sz w:val="20"/>
          <w:szCs w:val="20"/>
        </w:rPr>
        <w:t xml:space="preserve">, </w:t>
      </w:r>
      <w:r w:rsidR="00613E93">
        <w:rPr>
          <w:sz w:val="20"/>
          <w:szCs w:val="20"/>
        </w:rPr>
        <w:t>HMX</w:t>
      </w:r>
      <w:r w:rsidR="00613E93" w:rsidRPr="00613E93">
        <w:rPr>
          <w:sz w:val="20"/>
          <w:szCs w:val="20"/>
        </w:rPr>
        <w:t xml:space="preserve"> </w:t>
      </w:r>
      <w:r w:rsidR="00613E93">
        <w:rPr>
          <w:sz w:val="20"/>
          <w:szCs w:val="20"/>
        </w:rPr>
        <w:t>and</w:t>
      </w:r>
      <w:r w:rsidR="00613E93" w:rsidRPr="00613E93">
        <w:rPr>
          <w:sz w:val="20"/>
          <w:szCs w:val="20"/>
        </w:rPr>
        <w:t xml:space="preserve"> </w:t>
      </w:r>
      <w:r w:rsidR="00613E93">
        <w:rPr>
          <w:sz w:val="20"/>
          <w:szCs w:val="20"/>
        </w:rPr>
        <w:t>PETN</w:t>
      </w:r>
      <w:r w:rsidR="00F01264" w:rsidRPr="00613E93">
        <w:rPr>
          <w:sz w:val="20"/>
          <w:szCs w:val="20"/>
        </w:rPr>
        <w:t xml:space="preserve"> </w:t>
      </w:r>
      <w:r w:rsidR="00613E93">
        <w:rPr>
          <w:sz w:val="20"/>
          <w:szCs w:val="20"/>
        </w:rPr>
        <w:t>were</w:t>
      </w:r>
      <w:r w:rsidR="00613E93" w:rsidRPr="00613E93">
        <w:rPr>
          <w:sz w:val="20"/>
          <w:szCs w:val="20"/>
        </w:rPr>
        <w:t xml:space="preserve"> </w:t>
      </w:r>
      <w:r w:rsidR="00613E93">
        <w:rPr>
          <w:sz w:val="20"/>
          <w:szCs w:val="20"/>
        </w:rPr>
        <w:t>tested.</w:t>
      </w:r>
      <w:r w:rsidR="00F01264" w:rsidRPr="00613E93">
        <w:rPr>
          <w:sz w:val="20"/>
          <w:szCs w:val="20"/>
        </w:rPr>
        <w:t xml:space="preserve"> </w:t>
      </w:r>
      <w:r w:rsidR="00D42C33">
        <w:rPr>
          <w:sz w:val="20"/>
          <w:szCs w:val="20"/>
        </w:rPr>
        <w:t xml:space="preserve">In order to register both the average dynamics and the expected </w:t>
      </w:r>
      <w:r w:rsidR="0024379A">
        <w:rPr>
          <w:sz w:val="20"/>
          <w:szCs w:val="20"/>
        </w:rPr>
        <w:t xml:space="preserve">velocity </w:t>
      </w:r>
      <w:r w:rsidR="00D42C33">
        <w:rPr>
          <w:sz w:val="20"/>
          <w:szCs w:val="20"/>
        </w:rPr>
        <w:t>pulsations, s</w:t>
      </w:r>
      <w:r w:rsidR="005362C1">
        <w:rPr>
          <w:sz w:val="20"/>
          <w:szCs w:val="20"/>
        </w:rPr>
        <w:t xml:space="preserve">mall gauges were used with the working arm of about 1 mm, i.e., </w:t>
      </w:r>
      <w:r w:rsidR="006F0DDE">
        <w:rPr>
          <w:sz w:val="20"/>
          <w:szCs w:val="20"/>
        </w:rPr>
        <w:t>not much</w:t>
      </w:r>
      <w:r w:rsidR="005362C1">
        <w:rPr>
          <w:sz w:val="20"/>
          <w:szCs w:val="20"/>
        </w:rPr>
        <w:t xml:space="preserve"> </w:t>
      </w:r>
      <w:r w:rsidR="006F0DDE">
        <w:rPr>
          <w:sz w:val="20"/>
          <w:szCs w:val="20"/>
        </w:rPr>
        <w:t>larger than</w:t>
      </w:r>
      <w:r w:rsidR="00D42C33">
        <w:rPr>
          <w:sz w:val="20"/>
          <w:szCs w:val="20"/>
        </w:rPr>
        <w:t xml:space="preserve"> the explosive grain size. </w:t>
      </w:r>
      <w:r w:rsidR="00AE00A5">
        <w:rPr>
          <w:sz w:val="20"/>
          <w:szCs w:val="20"/>
        </w:rPr>
        <w:t>I</w:t>
      </w:r>
      <w:r w:rsidR="00D42C33">
        <w:rPr>
          <w:sz w:val="20"/>
          <w:szCs w:val="20"/>
        </w:rPr>
        <w:t xml:space="preserve">n a majority of shots </w:t>
      </w:r>
      <w:r w:rsidR="00AE00A5">
        <w:rPr>
          <w:sz w:val="20"/>
          <w:szCs w:val="20"/>
        </w:rPr>
        <w:t xml:space="preserve">distinct </w:t>
      </w:r>
      <w:r w:rsidR="00D42C33">
        <w:rPr>
          <w:sz w:val="20"/>
          <w:szCs w:val="20"/>
        </w:rPr>
        <w:t xml:space="preserve">velocity peaks were observed well above the Chapman – </w:t>
      </w:r>
      <w:proofErr w:type="spellStart"/>
      <w:r w:rsidR="00D42C33">
        <w:rPr>
          <w:sz w:val="20"/>
          <w:szCs w:val="20"/>
        </w:rPr>
        <w:t>Jouguet</w:t>
      </w:r>
      <w:proofErr w:type="spellEnd"/>
      <w:r w:rsidR="00D42C33">
        <w:rPr>
          <w:sz w:val="20"/>
          <w:szCs w:val="20"/>
        </w:rPr>
        <w:t xml:space="preserve"> level</w:t>
      </w:r>
      <w:r w:rsidR="00AE00A5">
        <w:rPr>
          <w:sz w:val="20"/>
          <w:szCs w:val="20"/>
        </w:rPr>
        <w:t xml:space="preserve">, which was odd given the highly </w:t>
      </w:r>
      <w:r w:rsidR="0024379A">
        <w:rPr>
          <w:sz w:val="20"/>
          <w:szCs w:val="20"/>
        </w:rPr>
        <w:t>heterogeneous</w:t>
      </w:r>
      <w:r w:rsidR="00AE00A5">
        <w:rPr>
          <w:sz w:val="20"/>
          <w:szCs w:val="20"/>
        </w:rPr>
        <w:t xml:space="preserve"> structure of the materials</w:t>
      </w:r>
      <w:r w:rsidR="00D42C33">
        <w:rPr>
          <w:sz w:val="20"/>
          <w:szCs w:val="20"/>
        </w:rPr>
        <w:t xml:space="preserve">. </w:t>
      </w:r>
      <w:r w:rsidR="00AE00A5">
        <w:rPr>
          <w:sz w:val="20"/>
          <w:szCs w:val="20"/>
        </w:rPr>
        <w:t xml:space="preserve">However, in some experiments the chemical peak </w:t>
      </w:r>
      <w:r w:rsidR="0024379A">
        <w:rPr>
          <w:sz w:val="20"/>
          <w:szCs w:val="20"/>
        </w:rPr>
        <w:t>coul</w:t>
      </w:r>
      <w:r w:rsidR="00AE00A5">
        <w:rPr>
          <w:sz w:val="20"/>
          <w:szCs w:val="20"/>
        </w:rPr>
        <w:t xml:space="preserve">d not </w:t>
      </w:r>
      <w:r w:rsidR="0024379A">
        <w:rPr>
          <w:sz w:val="20"/>
          <w:szCs w:val="20"/>
        </w:rPr>
        <w:t>be</w:t>
      </w:r>
      <w:r w:rsidR="00D42C33">
        <w:rPr>
          <w:sz w:val="20"/>
          <w:szCs w:val="20"/>
        </w:rPr>
        <w:t xml:space="preserve"> defined </w:t>
      </w:r>
      <w:r w:rsidR="0024379A">
        <w:rPr>
          <w:sz w:val="20"/>
          <w:szCs w:val="20"/>
        </w:rPr>
        <w:t>against the strong flow fluctuations</w:t>
      </w:r>
      <w:r w:rsidR="0084476C">
        <w:rPr>
          <w:sz w:val="20"/>
          <w:szCs w:val="20"/>
        </w:rPr>
        <w:t>, which may indicate a non-classical convective propagation mechanism</w:t>
      </w:r>
      <w:r w:rsidR="0024379A">
        <w:rPr>
          <w:sz w:val="20"/>
          <w:szCs w:val="20"/>
        </w:rPr>
        <w:t xml:space="preserve">. An analysis of the gauge response to non-uniform flow field </w:t>
      </w:r>
      <w:r w:rsidR="006F0DDE">
        <w:rPr>
          <w:sz w:val="20"/>
          <w:szCs w:val="20"/>
        </w:rPr>
        <w:t>justifi</w:t>
      </w:r>
      <w:r w:rsidR="0024379A">
        <w:rPr>
          <w:sz w:val="20"/>
          <w:szCs w:val="20"/>
        </w:rPr>
        <w:t>ed th</w:t>
      </w:r>
      <w:r w:rsidR="006F0DDE">
        <w:rPr>
          <w:sz w:val="20"/>
          <w:szCs w:val="20"/>
        </w:rPr>
        <w:t>e reality of</w:t>
      </w:r>
      <w:r w:rsidR="0024379A">
        <w:rPr>
          <w:sz w:val="20"/>
          <w:szCs w:val="20"/>
        </w:rPr>
        <w:t xml:space="preserve"> these fluctuations</w:t>
      </w:r>
      <w:r w:rsidR="006F0DDE">
        <w:rPr>
          <w:sz w:val="20"/>
          <w:szCs w:val="20"/>
        </w:rPr>
        <w:t>. The results, along with our previous study</w:t>
      </w:r>
      <w:bookmarkStart w:id="0" w:name="_Ref515972981"/>
      <w:r w:rsidR="00804F09">
        <w:rPr>
          <w:rStyle w:val="a4"/>
          <w:sz w:val="20"/>
          <w:szCs w:val="20"/>
        </w:rPr>
        <w:endnoteReference w:id="1"/>
      </w:r>
      <w:bookmarkEnd w:id="0"/>
      <w:r w:rsidR="006F0DDE">
        <w:rPr>
          <w:sz w:val="20"/>
          <w:szCs w:val="20"/>
        </w:rPr>
        <w:t xml:space="preserve"> </w:t>
      </w:r>
      <w:r w:rsidR="0084476C">
        <w:rPr>
          <w:sz w:val="20"/>
          <w:szCs w:val="20"/>
        </w:rPr>
        <w:t>lead to the concept of the shock and convective mechanisms acting in parallel. Each mechanism may prevail at different parts of the detonation wave front.</w:t>
      </w:r>
    </w:p>
    <w:p w:rsidR="006474AE" w:rsidRPr="00861E92" w:rsidRDefault="006474AE" w:rsidP="006474AE">
      <w:pPr>
        <w:pBdr>
          <w:bottom w:val="single" w:sz="6" w:space="1" w:color="auto"/>
        </w:pBdr>
        <w:ind w:left="720" w:right="684"/>
        <w:jc w:val="both"/>
        <w:rPr>
          <w:sz w:val="12"/>
          <w:szCs w:val="20"/>
        </w:rPr>
      </w:pPr>
    </w:p>
    <w:p w:rsidR="006474AE" w:rsidRDefault="006474AE">
      <w:pPr>
        <w:jc w:val="both"/>
      </w:pPr>
    </w:p>
    <w:p w:rsidR="006474AE" w:rsidRDefault="006474AE">
      <w:pPr>
        <w:jc w:val="both"/>
      </w:pPr>
    </w:p>
    <w:p w:rsidR="006474AE" w:rsidRDefault="006474AE">
      <w:pPr>
        <w:jc w:val="both"/>
        <w:sectPr w:rsidR="006474AE" w:rsidSect="00B0646F">
          <w:footnotePr>
            <w:numFmt w:val="lowerLetter"/>
          </w:footnotePr>
          <w:endnotePr>
            <w:numFmt w:val="decimal"/>
          </w:endnotePr>
          <w:pgSz w:w="10800" w:h="14400" w:code="1"/>
          <w:pgMar w:top="2880" w:right="1080" w:bottom="1440" w:left="1080" w:header="720" w:footer="720" w:gutter="0"/>
          <w:cols w:space="720"/>
          <w:titlePg/>
          <w:docGrid w:linePitch="360"/>
        </w:sectPr>
      </w:pPr>
    </w:p>
    <w:p w:rsidR="006474AE" w:rsidRDefault="006474AE" w:rsidP="006474AE">
      <w:pPr>
        <w:jc w:val="both"/>
        <w:rPr>
          <w:b/>
          <w:sz w:val="20"/>
          <w:szCs w:val="20"/>
        </w:rPr>
      </w:pPr>
      <w:r>
        <w:rPr>
          <w:b/>
          <w:sz w:val="20"/>
          <w:szCs w:val="20"/>
        </w:rPr>
        <w:lastRenderedPageBreak/>
        <w:t>Introduction</w:t>
      </w:r>
    </w:p>
    <w:p w:rsidR="006474AE" w:rsidRDefault="006474AE">
      <w:pPr>
        <w:jc w:val="both"/>
        <w:rPr>
          <w:sz w:val="20"/>
          <w:szCs w:val="20"/>
        </w:rPr>
      </w:pPr>
    </w:p>
    <w:p w:rsidR="006474AE" w:rsidRDefault="00BB2373" w:rsidP="006474AE">
      <w:pPr>
        <w:ind w:firstLine="360"/>
        <w:jc w:val="both"/>
        <w:rPr>
          <w:sz w:val="20"/>
          <w:szCs w:val="20"/>
        </w:rPr>
      </w:pPr>
      <w:r w:rsidRPr="009454B1">
        <w:rPr>
          <w:sz w:val="20"/>
          <w:szCs w:val="20"/>
        </w:rPr>
        <w:t xml:space="preserve">According to </w:t>
      </w:r>
      <w:proofErr w:type="spellStart"/>
      <w:r w:rsidRPr="009454B1">
        <w:rPr>
          <w:sz w:val="20"/>
          <w:szCs w:val="20"/>
        </w:rPr>
        <w:t>Zeldovich</w:t>
      </w:r>
      <w:proofErr w:type="spellEnd"/>
      <w:r w:rsidRPr="009454B1">
        <w:rPr>
          <w:sz w:val="20"/>
          <w:szCs w:val="20"/>
        </w:rPr>
        <w:t xml:space="preserve"> – von Neumann – D</w:t>
      </w:r>
      <w:r w:rsidRPr="009454B1">
        <w:rPr>
          <w:sz w:val="20"/>
          <w:szCs w:val="20"/>
          <w:lang w:val="ru-RU"/>
        </w:rPr>
        <w:t>ӧ</w:t>
      </w:r>
      <w:r w:rsidRPr="009454B1">
        <w:rPr>
          <w:sz w:val="20"/>
          <w:szCs w:val="20"/>
        </w:rPr>
        <w:t xml:space="preserve">ring </w:t>
      </w:r>
      <w:r>
        <w:rPr>
          <w:sz w:val="20"/>
          <w:szCs w:val="20"/>
        </w:rPr>
        <w:t>(</w:t>
      </w:r>
      <w:r w:rsidRPr="009454B1">
        <w:rPr>
          <w:sz w:val="20"/>
          <w:szCs w:val="20"/>
        </w:rPr>
        <w:t>ZND</w:t>
      </w:r>
      <w:r>
        <w:rPr>
          <w:sz w:val="20"/>
          <w:szCs w:val="20"/>
        </w:rPr>
        <w:t>)</w:t>
      </w:r>
      <w:r w:rsidRPr="009454B1">
        <w:rPr>
          <w:sz w:val="20"/>
          <w:szCs w:val="20"/>
        </w:rPr>
        <w:t xml:space="preserve"> theory</w:t>
      </w:r>
      <w:r w:rsidR="00676507">
        <w:rPr>
          <w:sz w:val="20"/>
          <w:szCs w:val="20"/>
        </w:rPr>
        <w:t>,</w:t>
      </w:r>
      <w:r>
        <w:rPr>
          <w:rStyle w:val="a4"/>
          <w:sz w:val="20"/>
          <w:szCs w:val="20"/>
        </w:rPr>
        <w:endnoteReference w:id="2"/>
      </w:r>
      <w:r w:rsidRPr="009454B1">
        <w:rPr>
          <w:sz w:val="20"/>
          <w:szCs w:val="20"/>
        </w:rPr>
        <w:t xml:space="preserve"> the detonation wave is a complex </w:t>
      </w:r>
      <w:r w:rsidR="00040BD9">
        <w:rPr>
          <w:sz w:val="20"/>
          <w:szCs w:val="20"/>
        </w:rPr>
        <w:t xml:space="preserve">phenomenon </w:t>
      </w:r>
      <w:r w:rsidRPr="009454B1">
        <w:rPr>
          <w:sz w:val="20"/>
          <w:szCs w:val="20"/>
        </w:rPr>
        <w:t xml:space="preserve">consisting of </w:t>
      </w:r>
      <w:r w:rsidR="00DA6A8B">
        <w:rPr>
          <w:sz w:val="20"/>
          <w:szCs w:val="20"/>
        </w:rPr>
        <w:t xml:space="preserve">a </w:t>
      </w:r>
      <w:r w:rsidRPr="009454B1">
        <w:rPr>
          <w:sz w:val="20"/>
          <w:szCs w:val="20"/>
        </w:rPr>
        <w:t xml:space="preserve">leading shock, </w:t>
      </w:r>
      <w:r w:rsidR="00DA6A8B">
        <w:rPr>
          <w:sz w:val="20"/>
          <w:szCs w:val="20"/>
        </w:rPr>
        <w:t xml:space="preserve">a </w:t>
      </w:r>
      <w:r w:rsidRPr="009454B1">
        <w:rPr>
          <w:sz w:val="20"/>
          <w:szCs w:val="20"/>
        </w:rPr>
        <w:t xml:space="preserve">chemical reaction zone, </w:t>
      </w:r>
      <w:r w:rsidR="00DA6A8B">
        <w:rPr>
          <w:sz w:val="20"/>
          <w:szCs w:val="20"/>
        </w:rPr>
        <w:t xml:space="preserve">a </w:t>
      </w:r>
      <w:r w:rsidRPr="009454B1">
        <w:rPr>
          <w:sz w:val="20"/>
          <w:szCs w:val="20"/>
        </w:rPr>
        <w:t xml:space="preserve">sonic Chapman – </w:t>
      </w:r>
      <w:proofErr w:type="spellStart"/>
      <w:r w:rsidRPr="009454B1">
        <w:rPr>
          <w:sz w:val="20"/>
          <w:szCs w:val="20"/>
        </w:rPr>
        <w:t>Jouguet</w:t>
      </w:r>
      <w:proofErr w:type="spellEnd"/>
      <w:r w:rsidRPr="009454B1">
        <w:rPr>
          <w:sz w:val="20"/>
          <w:szCs w:val="20"/>
        </w:rPr>
        <w:t xml:space="preserve"> surface and finally an expansion wave. This model, for its classical simplicity and clarity, was widely accepted well before any experimental confirmations.</w:t>
      </w:r>
      <w:r>
        <w:rPr>
          <w:sz w:val="20"/>
          <w:szCs w:val="20"/>
        </w:rPr>
        <w:t xml:space="preserve"> </w:t>
      </w:r>
    </w:p>
    <w:p w:rsidR="006474AE" w:rsidRDefault="00BB2373">
      <w:pPr>
        <w:ind w:firstLine="360"/>
        <w:jc w:val="both"/>
        <w:rPr>
          <w:b/>
          <w:sz w:val="20"/>
          <w:szCs w:val="20"/>
        </w:rPr>
      </w:pPr>
      <w:r w:rsidRPr="009454B1">
        <w:rPr>
          <w:sz w:val="20"/>
          <w:szCs w:val="20"/>
        </w:rPr>
        <w:t>Nevertheless</w:t>
      </w:r>
      <w:r w:rsidR="00DA6A8B">
        <w:rPr>
          <w:sz w:val="20"/>
          <w:szCs w:val="20"/>
        </w:rPr>
        <w:t>,</w:t>
      </w:r>
      <w:r w:rsidRPr="009454B1">
        <w:rPr>
          <w:sz w:val="20"/>
          <w:szCs w:val="20"/>
        </w:rPr>
        <w:t xml:space="preserve"> there exist systems for which </w:t>
      </w:r>
      <w:r w:rsidR="00040BD9">
        <w:rPr>
          <w:sz w:val="20"/>
          <w:szCs w:val="20"/>
        </w:rPr>
        <w:t xml:space="preserve">the </w:t>
      </w:r>
      <w:r w:rsidRPr="009454B1">
        <w:rPr>
          <w:sz w:val="20"/>
          <w:szCs w:val="20"/>
        </w:rPr>
        <w:t xml:space="preserve">ZND model seems </w:t>
      </w:r>
      <w:r>
        <w:rPr>
          <w:sz w:val="20"/>
          <w:szCs w:val="20"/>
        </w:rPr>
        <w:t xml:space="preserve">to be </w:t>
      </w:r>
      <w:r w:rsidRPr="009454B1">
        <w:rPr>
          <w:sz w:val="20"/>
          <w:szCs w:val="20"/>
        </w:rPr>
        <w:t>hardly suitable. For low density explosives (0.2 – 0.8 g/cm</w:t>
      </w:r>
      <w:r w:rsidRPr="009454B1">
        <w:rPr>
          <w:sz w:val="20"/>
          <w:szCs w:val="20"/>
          <w:vertAlign w:val="superscript"/>
        </w:rPr>
        <w:t>3</w:t>
      </w:r>
      <w:r w:rsidRPr="009454B1">
        <w:rPr>
          <w:sz w:val="20"/>
          <w:szCs w:val="20"/>
        </w:rPr>
        <w:t xml:space="preserve">), prepared by </w:t>
      </w:r>
      <w:r w:rsidR="00DA6A8B">
        <w:rPr>
          <w:sz w:val="20"/>
          <w:szCs w:val="20"/>
        </w:rPr>
        <w:t xml:space="preserve">a </w:t>
      </w:r>
      <w:r w:rsidRPr="009454B1">
        <w:rPr>
          <w:sz w:val="20"/>
          <w:szCs w:val="20"/>
        </w:rPr>
        <w:t xml:space="preserve">distribution of explosive grains in a foam plastic, </w:t>
      </w:r>
      <w:r w:rsidR="00040BD9">
        <w:rPr>
          <w:sz w:val="20"/>
          <w:szCs w:val="20"/>
        </w:rPr>
        <w:t xml:space="preserve">the </w:t>
      </w:r>
      <w:r w:rsidRPr="009454B1">
        <w:rPr>
          <w:sz w:val="20"/>
          <w:szCs w:val="20"/>
        </w:rPr>
        <w:t>convective propagation mechanism prevails</w:t>
      </w:r>
      <w:r w:rsidR="00676507">
        <w:rPr>
          <w:sz w:val="20"/>
          <w:szCs w:val="20"/>
        </w:rPr>
        <w:t>.</w:t>
      </w:r>
      <w:r w:rsidR="00676507">
        <w:rPr>
          <w:rStyle w:val="a4"/>
        </w:rPr>
        <w:endnoteReference w:id="3"/>
      </w:r>
      <w:r w:rsidRPr="009454B1">
        <w:rPr>
          <w:sz w:val="20"/>
          <w:szCs w:val="20"/>
        </w:rPr>
        <w:t xml:space="preserve"> It is quite natural that shock stimulation </w:t>
      </w:r>
      <w:r w:rsidRPr="009454B1">
        <w:rPr>
          <w:sz w:val="20"/>
          <w:szCs w:val="20"/>
        </w:rPr>
        <w:lastRenderedPageBreak/>
        <w:t>meets difficulties without direct contact between the individual grains</w:t>
      </w:r>
      <w:r w:rsidR="00DA6A8B">
        <w:rPr>
          <w:sz w:val="20"/>
          <w:szCs w:val="20"/>
        </w:rPr>
        <w:t xml:space="preserve">, </w:t>
      </w:r>
      <w:r w:rsidRPr="009454B1">
        <w:rPr>
          <w:sz w:val="20"/>
          <w:szCs w:val="20"/>
        </w:rPr>
        <w:t xml:space="preserve">and jets of the reaction products suggested by </w:t>
      </w:r>
      <w:proofErr w:type="spellStart"/>
      <w:r w:rsidRPr="009454B1">
        <w:rPr>
          <w:sz w:val="20"/>
          <w:szCs w:val="20"/>
        </w:rPr>
        <w:t>Apin</w:t>
      </w:r>
      <w:proofErr w:type="spellEnd"/>
      <w:r w:rsidR="002447F0">
        <w:rPr>
          <w:rStyle w:val="a4"/>
        </w:rPr>
        <w:endnoteReference w:id="4"/>
      </w:r>
      <w:r w:rsidRPr="009454B1">
        <w:rPr>
          <w:sz w:val="20"/>
          <w:szCs w:val="20"/>
        </w:rPr>
        <w:t xml:space="preserve"> become more effective </w:t>
      </w:r>
      <w:r w:rsidR="002447F0">
        <w:rPr>
          <w:sz w:val="20"/>
          <w:szCs w:val="20"/>
        </w:rPr>
        <w:t xml:space="preserve">as </w:t>
      </w:r>
      <w:r w:rsidR="00040BD9">
        <w:rPr>
          <w:sz w:val="20"/>
          <w:szCs w:val="20"/>
        </w:rPr>
        <w:t xml:space="preserve">a </w:t>
      </w:r>
      <w:r w:rsidRPr="009454B1">
        <w:rPr>
          <w:sz w:val="20"/>
          <w:szCs w:val="20"/>
        </w:rPr>
        <w:t>propagation agent.</w:t>
      </w:r>
    </w:p>
    <w:p w:rsidR="006474AE" w:rsidRDefault="002447F0" w:rsidP="002447F0">
      <w:pPr>
        <w:ind w:firstLine="360"/>
        <w:jc w:val="both"/>
        <w:rPr>
          <w:sz w:val="20"/>
          <w:szCs w:val="20"/>
        </w:rPr>
      </w:pPr>
      <w:r w:rsidRPr="009454B1">
        <w:rPr>
          <w:sz w:val="20"/>
          <w:szCs w:val="20"/>
        </w:rPr>
        <w:t>At the natural filling density</w:t>
      </w:r>
      <w:r w:rsidR="00DA6A8B">
        <w:rPr>
          <w:sz w:val="20"/>
          <w:szCs w:val="20"/>
        </w:rPr>
        <w:t>,</w:t>
      </w:r>
      <w:r w:rsidRPr="009454B1">
        <w:rPr>
          <w:sz w:val="20"/>
          <w:szCs w:val="20"/>
        </w:rPr>
        <w:t xml:space="preserve"> the grains are in contact with each other but </w:t>
      </w:r>
      <w:r w:rsidR="00040BD9">
        <w:rPr>
          <w:sz w:val="20"/>
          <w:szCs w:val="20"/>
        </w:rPr>
        <w:t xml:space="preserve">the </w:t>
      </w:r>
      <w:r w:rsidRPr="009454B1">
        <w:rPr>
          <w:sz w:val="20"/>
          <w:szCs w:val="20"/>
        </w:rPr>
        <w:t xml:space="preserve">volume fraction of empty space is still substantial (about 40%), and the jets of reaction products still may propagate through the pores. Results of </w:t>
      </w:r>
      <w:proofErr w:type="spellStart"/>
      <w:r w:rsidRPr="009454B1">
        <w:rPr>
          <w:sz w:val="20"/>
          <w:szCs w:val="20"/>
        </w:rPr>
        <w:t>Dremin</w:t>
      </w:r>
      <w:proofErr w:type="spellEnd"/>
      <w:r w:rsidRPr="009454B1">
        <w:rPr>
          <w:sz w:val="20"/>
          <w:szCs w:val="20"/>
        </w:rPr>
        <w:t xml:space="preserve"> et al. dating from </w:t>
      </w:r>
      <w:r w:rsidR="00040BD9">
        <w:rPr>
          <w:sz w:val="20"/>
          <w:szCs w:val="20"/>
        </w:rPr>
        <w:t xml:space="preserve">the </w:t>
      </w:r>
      <w:r w:rsidRPr="009454B1">
        <w:rPr>
          <w:sz w:val="20"/>
          <w:szCs w:val="20"/>
        </w:rPr>
        <w:t>1960s</w:t>
      </w:r>
      <w:r>
        <w:rPr>
          <w:rStyle w:val="a4"/>
          <w:sz w:val="20"/>
          <w:szCs w:val="20"/>
        </w:rPr>
        <w:endnoteReference w:id="5"/>
      </w:r>
      <w:r w:rsidRPr="009454B1">
        <w:rPr>
          <w:sz w:val="20"/>
          <w:szCs w:val="20"/>
        </w:rPr>
        <w:t xml:space="preserve"> were in general agreement with the ZND model. However</w:t>
      </w:r>
      <w:r w:rsidR="00DA6A8B">
        <w:rPr>
          <w:sz w:val="20"/>
          <w:szCs w:val="20"/>
        </w:rPr>
        <w:t>,</w:t>
      </w:r>
      <w:r w:rsidRPr="009454B1">
        <w:rPr>
          <w:sz w:val="20"/>
          <w:szCs w:val="20"/>
        </w:rPr>
        <w:t xml:space="preserve"> the time resolution available at that time (a</w:t>
      </w:r>
      <w:r w:rsidR="00492BD3">
        <w:rPr>
          <w:sz w:val="20"/>
          <w:szCs w:val="20"/>
        </w:rPr>
        <w:t>bout</w:t>
      </w:r>
      <w:r w:rsidRPr="009454B1">
        <w:rPr>
          <w:sz w:val="20"/>
          <w:szCs w:val="20"/>
        </w:rPr>
        <w:t xml:space="preserve"> </w:t>
      </w:r>
      <w:r w:rsidR="00492BD3">
        <w:rPr>
          <w:sz w:val="20"/>
          <w:szCs w:val="20"/>
        </w:rPr>
        <w:t>0.</w:t>
      </w:r>
      <w:r w:rsidRPr="009454B1">
        <w:rPr>
          <w:sz w:val="20"/>
          <w:szCs w:val="20"/>
        </w:rPr>
        <w:t xml:space="preserve">1 </w:t>
      </w:r>
      <w:r w:rsidR="00492BD3">
        <w:rPr>
          <w:sz w:val="20"/>
          <w:szCs w:val="20"/>
        </w:rPr>
        <w:t>µ</w:t>
      </w:r>
      <w:r w:rsidRPr="009454B1">
        <w:rPr>
          <w:sz w:val="20"/>
          <w:szCs w:val="20"/>
        </w:rPr>
        <w:t>s) is not adequate today because it is comparable with or larger than the characteristic detonation reaction time.</w:t>
      </w:r>
    </w:p>
    <w:p w:rsidR="002447F0" w:rsidRDefault="00857008" w:rsidP="002447F0">
      <w:pPr>
        <w:ind w:firstLine="360"/>
        <w:jc w:val="both"/>
        <w:rPr>
          <w:sz w:val="20"/>
          <w:szCs w:val="20"/>
        </w:rPr>
      </w:pPr>
      <w:r w:rsidRPr="009454B1">
        <w:rPr>
          <w:sz w:val="20"/>
          <w:szCs w:val="20"/>
        </w:rPr>
        <w:t xml:space="preserve">There exist several observations pointing to the importance of </w:t>
      </w:r>
      <w:r w:rsidR="00040BD9">
        <w:rPr>
          <w:sz w:val="20"/>
          <w:szCs w:val="20"/>
        </w:rPr>
        <w:t xml:space="preserve">a </w:t>
      </w:r>
      <w:r w:rsidRPr="009454B1">
        <w:rPr>
          <w:sz w:val="20"/>
          <w:szCs w:val="20"/>
        </w:rPr>
        <w:t xml:space="preserve">convective propagation </w:t>
      </w:r>
      <w:r w:rsidRPr="009454B1">
        <w:rPr>
          <w:sz w:val="20"/>
          <w:szCs w:val="20"/>
        </w:rPr>
        <w:lastRenderedPageBreak/>
        <w:t xml:space="preserve">mechanism in </w:t>
      </w:r>
      <w:r w:rsidR="00BF5620">
        <w:rPr>
          <w:sz w:val="20"/>
          <w:szCs w:val="20"/>
        </w:rPr>
        <w:t>porous</w:t>
      </w:r>
      <w:r w:rsidR="00BF5620">
        <w:rPr>
          <w:rStyle w:val="a4"/>
          <w:sz w:val="20"/>
          <w:szCs w:val="20"/>
        </w:rPr>
        <w:endnoteReference w:id="6"/>
      </w:r>
      <w:r w:rsidR="00BF5620">
        <w:rPr>
          <w:sz w:val="20"/>
          <w:szCs w:val="20"/>
        </w:rPr>
        <w:t xml:space="preserve"> and </w:t>
      </w:r>
      <w:r w:rsidR="00BF5620" w:rsidRPr="009454B1">
        <w:rPr>
          <w:sz w:val="20"/>
          <w:szCs w:val="20"/>
        </w:rPr>
        <w:t xml:space="preserve">loose packed </w:t>
      </w:r>
      <w:proofErr w:type="gramStart"/>
      <w:r w:rsidRPr="009454B1">
        <w:rPr>
          <w:sz w:val="20"/>
          <w:szCs w:val="20"/>
        </w:rPr>
        <w:t>explosives</w:t>
      </w:r>
      <w:r w:rsidR="00C21B10">
        <w:rPr>
          <w:sz w:val="20"/>
          <w:szCs w:val="20"/>
        </w:rPr>
        <w:t>.</w:t>
      </w:r>
      <w:r w:rsidR="00BF5620">
        <w:rPr>
          <w:rStyle w:val="a4"/>
          <w:sz w:val="20"/>
          <w:szCs w:val="20"/>
        </w:rPr>
        <w:endnoteReference w:id="7"/>
      </w:r>
      <w:r w:rsidR="00BF5620" w:rsidRPr="00C21B10">
        <w:rPr>
          <w:sz w:val="20"/>
          <w:szCs w:val="20"/>
          <w:vertAlign w:val="superscript"/>
        </w:rPr>
        <w:t>,</w:t>
      </w:r>
      <w:proofErr w:type="gramEnd"/>
      <w:r w:rsidR="00BF5620">
        <w:rPr>
          <w:rStyle w:val="a4"/>
          <w:sz w:val="20"/>
          <w:szCs w:val="20"/>
        </w:rPr>
        <w:endnoteReference w:id="8"/>
      </w:r>
      <w:r w:rsidRPr="009454B1">
        <w:rPr>
          <w:sz w:val="20"/>
          <w:szCs w:val="20"/>
        </w:rPr>
        <w:t xml:space="preserve"> </w:t>
      </w:r>
      <w:r w:rsidR="00D85FD0">
        <w:rPr>
          <w:sz w:val="20"/>
          <w:szCs w:val="20"/>
        </w:rPr>
        <w:t>R</w:t>
      </w:r>
      <w:r w:rsidRPr="009454B1">
        <w:rPr>
          <w:sz w:val="20"/>
          <w:szCs w:val="20"/>
        </w:rPr>
        <w:t>ecently</w:t>
      </w:r>
      <w:r w:rsidR="00DA6A8B">
        <w:rPr>
          <w:sz w:val="20"/>
          <w:szCs w:val="20"/>
        </w:rPr>
        <w:t>,</w:t>
      </w:r>
      <w:r w:rsidRPr="009454B1">
        <w:rPr>
          <w:sz w:val="20"/>
          <w:szCs w:val="20"/>
        </w:rPr>
        <w:t xml:space="preserve"> we studied low density PETN, RDX and HMX using VISAR diagnostics.</w:t>
      </w:r>
      <w:r w:rsidR="00000F96" w:rsidRPr="00000F96">
        <w:rPr>
          <w:rStyle w:val="a4"/>
        </w:rPr>
        <w:fldChar w:fldCharType="begin"/>
      </w:r>
      <w:r w:rsidR="00000F96" w:rsidRPr="00000F96">
        <w:rPr>
          <w:rStyle w:val="a4"/>
        </w:rPr>
        <w:instrText xml:space="preserve"> NOTEREF _Ref515972981 \f \h </w:instrText>
      </w:r>
      <w:r w:rsidR="00000F96">
        <w:rPr>
          <w:rStyle w:val="a4"/>
        </w:rPr>
        <w:instrText xml:space="preserve"> \* MERGEFORMAT </w:instrText>
      </w:r>
      <w:r w:rsidR="00000F96" w:rsidRPr="00000F96">
        <w:rPr>
          <w:rStyle w:val="a4"/>
        </w:rPr>
      </w:r>
      <w:r w:rsidR="00000F96" w:rsidRPr="00000F96">
        <w:rPr>
          <w:rStyle w:val="a4"/>
        </w:rPr>
        <w:fldChar w:fldCharType="separate"/>
      </w:r>
      <w:r w:rsidR="00DA6A8B" w:rsidRPr="00DA6A8B">
        <w:rPr>
          <w:rStyle w:val="a4"/>
          <w:sz w:val="20"/>
          <w:szCs w:val="20"/>
        </w:rPr>
        <w:t>1</w:t>
      </w:r>
      <w:r w:rsidR="00000F96" w:rsidRPr="00000F96">
        <w:rPr>
          <w:rStyle w:val="a4"/>
        </w:rPr>
        <w:fldChar w:fldCharType="end"/>
      </w:r>
      <w:r w:rsidRPr="009454B1">
        <w:rPr>
          <w:sz w:val="20"/>
          <w:szCs w:val="20"/>
        </w:rPr>
        <w:t xml:space="preserve"> In coarse grained materials two different detonation regimes were registered. One was the standard ZND profile with distinct von Neumann peak, but in several experiments sharp flow pulsations were observed which does not agree with the ZND paradigm.</w:t>
      </w:r>
    </w:p>
    <w:p w:rsidR="00D85FD0" w:rsidRDefault="00D85FD0" w:rsidP="002447F0">
      <w:pPr>
        <w:ind w:firstLine="360"/>
        <w:jc w:val="both"/>
        <w:rPr>
          <w:sz w:val="20"/>
          <w:szCs w:val="20"/>
        </w:rPr>
      </w:pPr>
      <w:r w:rsidRPr="009454B1">
        <w:rPr>
          <w:sz w:val="20"/>
          <w:szCs w:val="20"/>
        </w:rPr>
        <w:t>In the present work</w:t>
      </w:r>
      <w:r w:rsidR="00DA6A8B">
        <w:rPr>
          <w:sz w:val="20"/>
          <w:szCs w:val="20"/>
        </w:rPr>
        <w:t>,</w:t>
      </w:r>
      <w:r w:rsidRPr="009454B1">
        <w:rPr>
          <w:sz w:val="20"/>
          <w:szCs w:val="20"/>
        </w:rPr>
        <w:t xml:space="preserve"> the same explosives were explored using the electromagnetic method. Again</w:t>
      </w:r>
      <w:r w:rsidR="00DA6A8B">
        <w:rPr>
          <w:sz w:val="20"/>
          <w:szCs w:val="20"/>
        </w:rPr>
        <w:t>,</w:t>
      </w:r>
      <w:r w:rsidRPr="009454B1">
        <w:rPr>
          <w:sz w:val="20"/>
          <w:szCs w:val="20"/>
        </w:rPr>
        <w:t xml:space="preserve"> mostly von Neumann peaks were found but violent chaotic pulsations were observed in several cases.</w:t>
      </w:r>
      <w:r>
        <w:rPr>
          <w:sz w:val="20"/>
          <w:szCs w:val="20"/>
        </w:rPr>
        <w:t xml:space="preserve"> </w:t>
      </w:r>
    </w:p>
    <w:p w:rsidR="00D85FD0" w:rsidRDefault="00D85FD0" w:rsidP="002447F0">
      <w:pPr>
        <w:ind w:firstLine="360"/>
        <w:jc w:val="both"/>
        <w:rPr>
          <w:sz w:val="20"/>
          <w:szCs w:val="20"/>
        </w:rPr>
      </w:pPr>
    </w:p>
    <w:p w:rsidR="00D85FD0" w:rsidRDefault="00D85FD0" w:rsidP="002447F0">
      <w:pPr>
        <w:ind w:firstLine="360"/>
        <w:jc w:val="both"/>
        <w:rPr>
          <w:sz w:val="20"/>
          <w:szCs w:val="20"/>
        </w:rPr>
      </w:pPr>
    </w:p>
    <w:p w:rsidR="00D85FD0" w:rsidRDefault="00D85FD0" w:rsidP="00D85FD0">
      <w:pPr>
        <w:jc w:val="both"/>
        <w:rPr>
          <w:b/>
          <w:sz w:val="20"/>
          <w:szCs w:val="20"/>
        </w:rPr>
      </w:pPr>
      <w:r>
        <w:rPr>
          <w:b/>
          <w:sz w:val="20"/>
          <w:szCs w:val="20"/>
        </w:rPr>
        <w:t>Experimental</w:t>
      </w:r>
    </w:p>
    <w:p w:rsidR="00D85FD0" w:rsidRDefault="00D85FD0" w:rsidP="00D85FD0">
      <w:pPr>
        <w:jc w:val="both"/>
        <w:rPr>
          <w:sz w:val="20"/>
          <w:szCs w:val="20"/>
        </w:rPr>
      </w:pPr>
    </w:p>
    <w:p w:rsidR="00E92AC9" w:rsidRDefault="00E92AC9" w:rsidP="009F5BA1">
      <w:pPr>
        <w:ind w:firstLine="360"/>
        <w:jc w:val="both"/>
        <w:rPr>
          <w:sz w:val="20"/>
          <w:szCs w:val="20"/>
        </w:rPr>
      </w:pPr>
      <w:r>
        <w:rPr>
          <w:sz w:val="20"/>
          <w:szCs w:val="20"/>
        </w:rPr>
        <w:t xml:space="preserve">We intended, as far as possible, to reproduce the conditions of previous </w:t>
      </w:r>
      <w:r w:rsidRPr="009454B1">
        <w:rPr>
          <w:sz w:val="20"/>
          <w:szCs w:val="20"/>
        </w:rPr>
        <w:t>VISAR</w:t>
      </w:r>
      <w:r>
        <w:rPr>
          <w:sz w:val="20"/>
          <w:szCs w:val="20"/>
        </w:rPr>
        <w:t xml:space="preserve"> tests</w:t>
      </w:r>
      <w:r w:rsidR="00040BD9">
        <w:rPr>
          <w:sz w:val="20"/>
          <w:szCs w:val="20"/>
        </w:rPr>
        <w:t>.</w:t>
      </w:r>
      <w:r w:rsidRPr="00E92AC9">
        <w:rPr>
          <w:rStyle w:val="a4"/>
        </w:rPr>
        <w:fldChar w:fldCharType="begin"/>
      </w:r>
      <w:r w:rsidRPr="00E92AC9">
        <w:rPr>
          <w:rStyle w:val="a4"/>
        </w:rPr>
        <w:instrText xml:space="preserve"> NOTEREF _Ref515972981 \h </w:instrText>
      </w:r>
      <w:r>
        <w:rPr>
          <w:rStyle w:val="a4"/>
        </w:rPr>
        <w:instrText xml:space="preserve"> \* MERGEFORMAT </w:instrText>
      </w:r>
      <w:r w:rsidRPr="00E92AC9">
        <w:rPr>
          <w:rStyle w:val="a4"/>
        </w:rPr>
      </w:r>
      <w:r w:rsidRPr="00E92AC9">
        <w:rPr>
          <w:rStyle w:val="a4"/>
        </w:rPr>
        <w:fldChar w:fldCharType="separate"/>
      </w:r>
      <w:r w:rsidR="00DA6A8B">
        <w:rPr>
          <w:rStyle w:val="a4"/>
        </w:rPr>
        <w:t>1</w:t>
      </w:r>
      <w:r w:rsidRPr="00E92AC9">
        <w:rPr>
          <w:rStyle w:val="a4"/>
        </w:rPr>
        <w:fldChar w:fldCharType="end"/>
      </w:r>
      <w:r w:rsidR="00040BD9">
        <w:t xml:space="preserve"> </w:t>
      </w:r>
      <w:r>
        <w:rPr>
          <w:sz w:val="20"/>
          <w:szCs w:val="20"/>
        </w:rPr>
        <w:t>Thus</w:t>
      </w:r>
      <w:r w:rsidR="00DA6A8B">
        <w:rPr>
          <w:sz w:val="20"/>
          <w:szCs w:val="20"/>
        </w:rPr>
        <w:t>,</w:t>
      </w:r>
      <w:r>
        <w:rPr>
          <w:sz w:val="20"/>
          <w:szCs w:val="20"/>
        </w:rPr>
        <w:t xml:space="preserve"> certain modifications of standard electromagnetic method were needed.</w:t>
      </w:r>
    </w:p>
    <w:p w:rsidR="00E92AC9" w:rsidRDefault="00E92AC9" w:rsidP="006B6FA1">
      <w:pPr>
        <w:jc w:val="both"/>
        <w:rPr>
          <w:sz w:val="20"/>
          <w:szCs w:val="20"/>
        </w:rPr>
      </w:pPr>
    </w:p>
    <w:p w:rsidR="006B6FA1" w:rsidRPr="00684B78" w:rsidRDefault="006B6FA1" w:rsidP="006B6FA1">
      <w:pPr>
        <w:jc w:val="both"/>
        <w:rPr>
          <w:sz w:val="20"/>
          <w:szCs w:val="20"/>
        </w:rPr>
      </w:pPr>
      <w:r>
        <w:rPr>
          <w:sz w:val="20"/>
          <w:szCs w:val="20"/>
        </w:rPr>
        <w:t>Magnetic System and</w:t>
      </w:r>
      <w:r w:rsidRPr="00684B78">
        <w:rPr>
          <w:sz w:val="20"/>
          <w:szCs w:val="20"/>
        </w:rPr>
        <w:t xml:space="preserve"> </w:t>
      </w:r>
      <w:r>
        <w:rPr>
          <w:sz w:val="20"/>
          <w:szCs w:val="20"/>
        </w:rPr>
        <w:t>Gauges</w:t>
      </w:r>
    </w:p>
    <w:p w:rsidR="00E92AC9" w:rsidRDefault="00E92AC9" w:rsidP="006B6FA1">
      <w:pPr>
        <w:jc w:val="both"/>
        <w:rPr>
          <w:sz w:val="20"/>
          <w:szCs w:val="20"/>
        </w:rPr>
      </w:pPr>
    </w:p>
    <w:p w:rsidR="009F5BA1" w:rsidRDefault="009F5BA1" w:rsidP="009F5BA1">
      <w:pPr>
        <w:ind w:firstLine="360"/>
        <w:jc w:val="both"/>
        <w:rPr>
          <w:sz w:val="20"/>
          <w:szCs w:val="20"/>
        </w:rPr>
      </w:pPr>
      <w:r>
        <w:rPr>
          <w:sz w:val="20"/>
          <w:szCs w:val="20"/>
        </w:rPr>
        <w:t xml:space="preserve">The magnetic field was created by </w:t>
      </w:r>
      <w:r w:rsidR="00040BD9">
        <w:rPr>
          <w:sz w:val="20"/>
          <w:szCs w:val="20"/>
        </w:rPr>
        <w:t>a</w:t>
      </w:r>
      <w:r>
        <w:rPr>
          <w:sz w:val="20"/>
          <w:szCs w:val="20"/>
        </w:rPr>
        <w:t xml:space="preserve"> Helmholtz coil 12 cm in diameter, 2×10 turns. 1 kA current pulse was generated by </w:t>
      </w:r>
      <w:r w:rsidR="00040BD9">
        <w:rPr>
          <w:sz w:val="20"/>
          <w:szCs w:val="20"/>
        </w:rPr>
        <w:t xml:space="preserve">a </w:t>
      </w:r>
      <w:r>
        <w:rPr>
          <w:sz w:val="20"/>
          <w:szCs w:val="20"/>
        </w:rPr>
        <w:t xml:space="preserve">20 µF capacitor charged to 3 kV, and maximal magnetic induction was 0.15 T. </w:t>
      </w:r>
    </w:p>
    <w:p w:rsidR="00620482" w:rsidRDefault="00620482" w:rsidP="00D85FD0">
      <w:pPr>
        <w:ind w:firstLine="360"/>
        <w:jc w:val="both"/>
        <w:rPr>
          <w:sz w:val="20"/>
          <w:szCs w:val="20"/>
        </w:rPr>
      </w:pPr>
      <w:r>
        <w:rPr>
          <w:sz w:val="20"/>
          <w:szCs w:val="20"/>
        </w:rPr>
        <w:t xml:space="preserve">To record the expected flow fluctuations, we used small electromagnetic gauges of about 1 mm long active arm. </w:t>
      </w:r>
      <w:r w:rsidR="00592B94">
        <w:rPr>
          <w:sz w:val="20"/>
          <w:szCs w:val="20"/>
        </w:rPr>
        <w:t xml:space="preserve">The typical </w:t>
      </w:r>
      <w:r w:rsidR="0027435A" w:rsidRPr="009454B1">
        <w:rPr>
          <w:sz w:val="20"/>
          <w:szCs w:val="20"/>
        </w:rPr>
        <w:t>effective</w:t>
      </w:r>
      <w:r w:rsidR="0027435A">
        <w:rPr>
          <w:sz w:val="20"/>
          <w:szCs w:val="20"/>
        </w:rPr>
        <w:t xml:space="preserve"> gauge</w:t>
      </w:r>
      <w:r w:rsidR="00592B94">
        <w:rPr>
          <w:sz w:val="20"/>
          <w:szCs w:val="20"/>
        </w:rPr>
        <w:t xml:space="preserve"> area was 0.5 square millimeters, close to that of </w:t>
      </w:r>
      <w:r w:rsidR="00040BD9">
        <w:rPr>
          <w:sz w:val="20"/>
          <w:szCs w:val="20"/>
        </w:rPr>
        <w:t xml:space="preserve">the </w:t>
      </w:r>
      <w:r w:rsidR="00592B94" w:rsidRPr="009454B1">
        <w:rPr>
          <w:sz w:val="20"/>
          <w:szCs w:val="20"/>
        </w:rPr>
        <w:t>VISAR</w:t>
      </w:r>
      <w:r w:rsidR="00592B94" w:rsidRPr="00620482">
        <w:rPr>
          <w:rStyle w:val="a4"/>
        </w:rPr>
        <w:t xml:space="preserve"> </w:t>
      </w:r>
      <w:r w:rsidR="00592B94" w:rsidRPr="00592B94">
        <w:rPr>
          <w:sz w:val="20"/>
          <w:szCs w:val="20"/>
        </w:rPr>
        <w:t>laser spot</w:t>
      </w:r>
      <w:r w:rsidR="00592B94">
        <w:rPr>
          <w:sz w:val="20"/>
          <w:szCs w:val="20"/>
        </w:rPr>
        <w:t xml:space="preserve"> </w:t>
      </w:r>
      <w:r w:rsidR="00476CFE">
        <w:rPr>
          <w:sz w:val="20"/>
          <w:szCs w:val="20"/>
        </w:rPr>
        <w:t xml:space="preserve">we </w:t>
      </w:r>
      <w:r w:rsidR="00592B94">
        <w:rPr>
          <w:sz w:val="20"/>
          <w:szCs w:val="20"/>
        </w:rPr>
        <w:t xml:space="preserve">used </w:t>
      </w:r>
      <w:r w:rsidR="00476CFE" w:rsidRPr="00476CFE">
        <w:rPr>
          <w:sz w:val="20"/>
          <w:szCs w:val="20"/>
        </w:rPr>
        <w:t>previously</w:t>
      </w:r>
      <w:r w:rsidR="00DA6A8B">
        <w:rPr>
          <w:sz w:val="20"/>
          <w:szCs w:val="20"/>
        </w:rPr>
        <w:t>,</w:t>
      </w:r>
      <w:r w:rsidR="006B6FA1" w:rsidRPr="00476CFE">
        <w:rPr>
          <w:rStyle w:val="a4"/>
        </w:rPr>
        <w:fldChar w:fldCharType="begin"/>
      </w:r>
      <w:r w:rsidR="006B6FA1" w:rsidRPr="00476CFE">
        <w:rPr>
          <w:rStyle w:val="a4"/>
        </w:rPr>
        <w:instrText xml:space="preserve"> NOTEREF _Ref515972981 \f \h </w:instrText>
      </w:r>
      <w:r w:rsidR="006B6FA1">
        <w:rPr>
          <w:rStyle w:val="a4"/>
        </w:rPr>
        <w:instrText xml:space="preserve"> \* MERGEFORMAT </w:instrText>
      </w:r>
      <w:r w:rsidR="006B6FA1" w:rsidRPr="00476CFE">
        <w:rPr>
          <w:rStyle w:val="a4"/>
        </w:rPr>
      </w:r>
      <w:r w:rsidR="006B6FA1" w:rsidRPr="00476CFE">
        <w:rPr>
          <w:rStyle w:val="a4"/>
        </w:rPr>
        <w:fldChar w:fldCharType="separate"/>
      </w:r>
      <w:r w:rsidR="00DA6A8B" w:rsidRPr="00DA6A8B">
        <w:rPr>
          <w:rStyle w:val="a4"/>
          <w:sz w:val="20"/>
          <w:szCs w:val="20"/>
        </w:rPr>
        <w:t>1</w:t>
      </w:r>
      <w:r w:rsidR="006B6FA1" w:rsidRPr="00476CFE">
        <w:rPr>
          <w:rStyle w:val="a4"/>
        </w:rPr>
        <w:fldChar w:fldCharType="end"/>
      </w:r>
      <w:r w:rsidR="00592B94" w:rsidRPr="00592B94">
        <w:rPr>
          <w:sz w:val="20"/>
          <w:szCs w:val="20"/>
        </w:rPr>
        <w:t xml:space="preserve"> </w:t>
      </w:r>
      <w:r w:rsidR="00592B94">
        <w:rPr>
          <w:sz w:val="20"/>
          <w:szCs w:val="20"/>
        </w:rPr>
        <w:t xml:space="preserve">so </w:t>
      </w:r>
      <w:r w:rsidR="006B6FA1">
        <w:rPr>
          <w:sz w:val="20"/>
          <w:szCs w:val="20"/>
        </w:rPr>
        <w:t xml:space="preserve">the </w:t>
      </w:r>
      <w:r w:rsidR="00592B94">
        <w:rPr>
          <w:sz w:val="20"/>
          <w:szCs w:val="20"/>
        </w:rPr>
        <w:t xml:space="preserve">comparison with the </w:t>
      </w:r>
      <w:r w:rsidR="00592B94" w:rsidRPr="009454B1">
        <w:rPr>
          <w:sz w:val="20"/>
          <w:szCs w:val="20"/>
        </w:rPr>
        <w:t>VISAR</w:t>
      </w:r>
      <w:r w:rsidR="00592B94" w:rsidRPr="00620482">
        <w:rPr>
          <w:sz w:val="20"/>
          <w:szCs w:val="20"/>
        </w:rPr>
        <w:t xml:space="preserve"> experiments</w:t>
      </w:r>
      <w:r w:rsidR="00592B94">
        <w:rPr>
          <w:sz w:val="20"/>
          <w:szCs w:val="20"/>
        </w:rPr>
        <w:t xml:space="preserve"> was possible</w:t>
      </w:r>
      <w:r w:rsidR="00476CFE">
        <w:rPr>
          <w:sz w:val="20"/>
          <w:szCs w:val="20"/>
        </w:rPr>
        <w:t xml:space="preserve">. </w:t>
      </w:r>
    </w:p>
    <w:p w:rsidR="006B6FA1" w:rsidRDefault="006B6FA1" w:rsidP="00D85FD0">
      <w:pPr>
        <w:ind w:firstLine="360"/>
        <w:jc w:val="both"/>
        <w:rPr>
          <w:sz w:val="20"/>
          <w:szCs w:val="20"/>
        </w:rPr>
      </w:pPr>
      <w:r>
        <w:rPr>
          <w:sz w:val="20"/>
          <w:szCs w:val="20"/>
        </w:rPr>
        <w:t>An experimental assembly is shown in Fig.</w:t>
      </w:r>
      <w:r w:rsidRPr="00684B78">
        <w:rPr>
          <w:sz w:val="20"/>
          <w:szCs w:val="20"/>
        </w:rPr>
        <w:t xml:space="preserve"> 1.</w:t>
      </w:r>
      <w:r>
        <w:rPr>
          <w:sz w:val="20"/>
          <w:szCs w:val="20"/>
        </w:rPr>
        <w:t xml:space="preserve"> The </w:t>
      </w:r>
      <w:r>
        <w:rPr>
          <w:sz w:val="20"/>
          <w:szCs w:val="20"/>
        </w:rPr>
        <w:sym w:font="Symbol" w:char="F050"/>
      </w:r>
      <w:r>
        <w:rPr>
          <w:sz w:val="20"/>
          <w:szCs w:val="20"/>
        </w:rPr>
        <w:t xml:space="preserve"> – shaped gauge was cut from 9 µm thick Al foil glued to the flat surface of </w:t>
      </w:r>
      <w:r w:rsidR="00040BD9">
        <w:rPr>
          <w:sz w:val="20"/>
          <w:szCs w:val="20"/>
        </w:rPr>
        <w:t xml:space="preserve">the </w:t>
      </w:r>
      <w:r>
        <w:rPr>
          <w:sz w:val="20"/>
          <w:szCs w:val="20"/>
        </w:rPr>
        <w:t>PMMA window (horizontal in Fig. 1). The explosive was poured into the plastic tube of 18 mm inner diameter and 25 mm long. The axis of the charge was perpendicular to the window interface and passed through the sensitive arm of the gauge.</w:t>
      </w:r>
      <w:r w:rsidRPr="009454B1">
        <w:rPr>
          <w:sz w:val="20"/>
          <w:szCs w:val="20"/>
        </w:rPr>
        <w:t xml:space="preserve"> </w:t>
      </w:r>
      <w:r>
        <w:rPr>
          <w:sz w:val="20"/>
          <w:szCs w:val="20"/>
        </w:rPr>
        <w:t xml:space="preserve">The detonation was initiated through an explosive lens 20 mm in diameter. </w:t>
      </w:r>
      <w:r w:rsidRPr="009454B1">
        <w:rPr>
          <w:sz w:val="20"/>
          <w:szCs w:val="20"/>
        </w:rPr>
        <w:t xml:space="preserve">The </w:t>
      </w:r>
      <w:r w:rsidR="005758A1">
        <w:rPr>
          <w:sz w:val="20"/>
          <w:szCs w:val="20"/>
        </w:rPr>
        <w:t xml:space="preserve">estimated </w:t>
      </w:r>
      <w:r w:rsidRPr="009454B1">
        <w:rPr>
          <w:sz w:val="20"/>
          <w:szCs w:val="20"/>
        </w:rPr>
        <w:t>time resolution was about 5 ns</w:t>
      </w:r>
      <w:r w:rsidR="005758A1">
        <w:rPr>
          <w:sz w:val="20"/>
          <w:szCs w:val="20"/>
        </w:rPr>
        <w:t xml:space="preserve">, and the </w:t>
      </w:r>
      <w:r w:rsidR="0063037D">
        <w:rPr>
          <w:sz w:val="20"/>
          <w:szCs w:val="20"/>
        </w:rPr>
        <w:t>steepest</w:t>
      </w:r>
      <w:r w:rsidR="005758A1">
        <w:rPr>
          <w:sz w:val="20"/>
          <w:szCs w:val="20"/>
        </w:rPr>
        <w:t xml:space="preserve"> fronts </w:t>
      </w:r>
      <w:r w:rsidR="0063037D">
        <w:rPr>
          <w:sz w:val="20"/>
          <w:szCs w:val="20"/>
        </w:rPr>
        <w:t>justified this estimate</w:t>
      </w:r>
      <w:r w:rsidRPr="009454B1">
        <w:rPr>
          <w:sz w:val="20"/>
          <w:szCs w:val="20"/>
        </w:rPr>
        <w:t>.</w:t>
      </w:r>
    </w:p>
    <w:p w:rsidR="0018212F" w:rsidRDefault="0018212F" w:rsidP="009A7BC3">
      <w:pPr>
        <w:keepNext/>
        <w:jc w:val="center"/>
        <w:rPr>
          <w:noProof/>
          <w:sz w:val="20"/>
          <w:szCs w:val="20"/>
        </w:rPr>
      </w:pPr>
      <w:r>
        <w:rPr>
          <w:noProof/>
          <w:sz w:val="20"/>
          <w:szCs w:val="20"/>
        </w:rPr>
        <w:lastRenderedPageBreak/>
        <w:drawing>
          <wp:inline distT="0" distB="0" distL="0" distR="0" wp14:anchorId="2B1A0A71" wp14:editId="210F5EC1">
            <wp:extent cx="1289304" cy="1807464"/>
            <wp:effectExtent l="0" t="0" r="6350" b="254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9304" cy="1807464"/>
                    </a:xfrm>
                    <a:prstGeom prst="rect">
                      <a:avLst/>
                    </a:prstGeom>
                  </pic:spPr>
                </pic:pic>
              </a:graphicData>
            </a:graphic>
          </wp:inline>
        </w:drawing>
      </w:r>
    </w:p>
    <w:p w:rsidR="0018212F" w:rsidRDefault="0018212F" w:rsidP="0018212F">
      <w:pPr>
        <w:jc w:val="both"/>
        <w:rPr>
          <w:sz w:val="20"/>
          <w:szCs w:val="20"/>
        </w:rPr>
      </w:pPr>
      <w:proofErr w:type="gramStart"/>
      <w:r>
        <w:rPr>
          <w:sz w:val="20"/>
          <w:szCs w:val="20"/>
        </w:rPr>
        <w:t>Fig.</w:t>
      </w:r>
      <w:r w:rsidRPr="00684B78">
        <w:rPr>
          <w:sz w:val="20"/>
          <w:szCs w:val="20"/>
        </w:rPr>
        <w:t xml:space="preserve"> 1.</w:t>
      </w:r>
      <w:proofErr w:type="gramEnd"/>
      <w:r w:rsidRPr="00684B78">
        <w:rPr>
          <w:sz w:val="20"/>
          <w:szCs w:val="20"/>
        </w:rPr>
        <w:t xml:space="preserve"> </w:t>
      </w:r>
      <w:proofErr w:type="gramStart"/>
      <w:r>
        <w:rPr>
          <w:sz w:val="20"/>
          <w:szCs w:val="20"/>
        </w:rPr>
        <w:t>Electromagnetic test setup</w:t>
      </w:r>
      <w:r w:rsidRPr="00684B78">
        <w:rPr>
          <w:sz w:val="20"/>
          <w:szCs w:val="20"/>
        </w:rPr>
        <w:t>.</w:t>
      </w:r>
      <w:proofErr w:type="gramEnd"/>
    </w:p>
    <w:p w:rsidR="0018212F" w:rsidRDefault="0018212F" w:rsidP="00D85FD0">
      <w:pPr>
        <w:ind w:firstLine="360"/>
        <w:jc w:val="both"/>
        <w:rPr>
          <w:sz w:val="20"/>
          <w:szCs w:val="20"/>
        </w:rPr>
      </w:pPr>
    </w:p>
    <w:p w:rsidR="00A4222F" w:rsidRDefault="0027435A" w:rsidP="00D85FD0">
      <w:pPr>
        <w:ind w:firstLine="360"/>
        <w:jc w:val="both"/>
        <w:rPr>
          <w:sz w:val="20"/>
          <w:szCs w:val="20"/>
        </w:rPr>
      </w:pPr>
      <w:r>
        <w:rPr>
          <w:sz w:val="20"/>
          <w:szCs w:val="20"/>
        </w:rPr>
        <w:t>T</w:t>
      </w:r>
      <w:r w:rsidRPr="009454B1">
        <w:rPr>
          <w:sz w:val="20"/>
          <w:szCs w:val="20"/>
        </w:rPr>
        <w:t>he sensor was protected by the 50 – 100 µm thick epoxy layer</w:t>
      </w:r>
      <w:r>
        <w:rPr>
          <w:sz w:val="20"/>
          <w:szCs w:val="20"/>
        </w:rPr>
        <w:t xml:space="preserve">. </w:t>
      </w:r>
      <w:r w:rsidR="00A4222F">
        <w:rPr>
          <w:sz w:val="20"/>
          <w:szCs w:val="20"/>
        </w:rPr>
        <w:t xml:space="preserve">In contrast to the commonly used gauges, the width of the conductors </w:t>
      </w:r>
      <w:r w:rsidR="009A7BC3">
        <w:rPr>
          <w:sz w:val="20"/>
          <w:szCs w:val="20"/>
        </w:rPr>
        <w:t xml:space="preserve">(around 0.5 mm) </w:t>
      </w:r>
      <w:r w:rsidR="00A4222F">
        <w:rPr>
          <w:sz w:val="20"/>
          <w:szCs w:val="20"/>
        </w:rPr>
        <w:t xml:space="preserve">was not negligible. We found that the effective arm length </w:t>
      </w:r>
      <m:oMath>
        <m:r>
          <w:rPr>
            <w:rFonts w:ascii="Cambria Math" w:hAnsi="Cambria Math"/>
            <w:sz w:val="20"/>
            <w:szCs w:val="20"/>
          </w:rPr>
          <m:t>L</m:t>
        </m:r>
      </m:oMath>
      <w:r w:rsidR="009A7BC3">
        <w:rPr>
          <w:sz w:val="20"/>
          <w:szCs w:val="20"/>
        </w:rPr>
        <w:t xml:space="preserve"> </w:t>
      </w:r>
      <w:r w:rsidR="00A4222F">
        <w:rPr>
          <w:sz w:val="20"/>
          <w:szCs w:val="20"/>
        </w:rPr>
        <w:t xml:space="preserve">should be defined as an average value between the </w:t>
      </w:r>
      <w:r w:rsidR="009A7BC3">
        <w:rPr>
          <w:sz w:val="20"/>
          <w:szCs w:val="20"/>
        </w:rPr>
        <w:t xml:space="preserve">external width and the gap width, as shown in the top of Fig. 1. </w:t>
      </w:r>
    </w:p>
    <w:p w:rsidR="006B6FA1" w:rsidRDefault="006B6FA1" w:rsidP="006B6FA1">
      <w:pPr>
        <w:jc w:val="both"/>
        <w:rPr>
          <w:sz w:val="20"/>
          <w:szCs w:val="20"/>
        </w:rPr>
      </w:pPr>
    </w:p>
    <w:p w:rsidR="006B6FA1" w:rsidRPr="00684B78" w:rsidRDefault="006B6FA1" w:rsidP="006B6FA1">
      <w:pPr>
        <w:jc w:val="both"/>
        <w:rPr>
          <w:sz w:val="20"/>
          <w:szCs w:val="20"/>
        </w:rPr>
      </w:pPr>
      <w:r>
        <w:rPr>
          <w:sz w:val="20"/>
          <w:szCs w:val="20"/>
        </w:rPr>
        <w:t>Effects of Heterogeneity</w:t>
      </w:r>
    </w:p>
    <w:p w:rsidR="006B6FA1" w:rsidRDefault="006B6FA1" w:rsidP="006B6FA1">
      <w:pPr>
        <w:jc w:val="both"/>
        <w:rPr>
          <w:sz w:val="20"/>
          <w:szCs w:val="20"/>
        </w:rPr>
      </w:pPr>
    </w:p>
    <w:p w:rsidR="00D85FD0" w:rsidRDefault="008D1FB9" w:rsidP="008B14A2">
      <w:pPr>
        <w:ind w:firstLine="360"/>
        <w:jc w:val="both"/>
        <w:rPr>
          <w:sz w:val="20"/>
          <w:szCs w:val="20"/>
        </w:rPr>
      </w:pPr>
      <w:r w:rsidRPr="009454B1">
        <w:rPr>
          <w:sz w:val="20"/>
          <w:szCs w:val="20"/>
        </w:rPr>
        <w:t xml:space="preserve">Numerical analysis of the gauge response to the non-uniform flow was </w:t>
      </w:r>
      <w:r w:rsidR="00DA6A8B">
        <w:rPr>
          <w:sz w:val="20"/>
          <w:szCs w:val="20"/>
        </w:rPr>
        <w:t>performed</w:t>
      </w:r>
      <w:r w:rsidRPr="009454B1">
        <w:rPr>
          <w:sz w:val="20"/>
          <w:szCs w:val="20"/>
        </w:rPr>
        <w:t>. The action of the explosive products on the window material was simulated using an acoustic approximation, assuming that different spots of the interface start to move at different time moments</w:t>
      </w:r>
      <w:r w:rsidR="005758A1">
        <w:rPr>
          <w:sz w:val="20"/>
          <w:szCs w:val="20"/>
        </w:rPr>
        <w:t>.</w:t>
      </w:r>
      <w:r w:rsidRPr="009454B1">
        <w:rPr>
          <w:sz w:val="20"/>
          <w:szCs w:val="20"/>
        </w:rPr>
        <w:t xml:space="preserve"> </w:t>
      </w:r>
      <w:r w:rsidR="005758A1">
        <w:rPr>
          <w:sz w:val="20"/>
          <w:szCs w:val="20"/>
        </w:rPr>
        <w:t>T</w:t>
      </w:r>
      <w:r w:rsidRPr="009454B1">
        <w:rPr>
          <w:sz w:val="20"/>
          <w:szCs w:val="20"/>
        </w:rPr>
        <w:t xml:space="preserve">he spread </w:t>
      </w:r>
      <w:proofErr w:type="gramStart"/>
      <w:r w:rsidR="007D4D95">
        <w:rPr>
          <w:sz w:val="20"/>
          <w:szCs w:val="20"/>
        </w:rPr>
        <w:t>was</w:t>
      </w:r>
      <w:r w:rsidRPr="009454B1">
        <w:rPr>
          <w:sz w:val="20"/>
          <w:szCs w:val="20"/>
        </w:rPr>
        <w:t xml:space="preserve"> </w:t>
      </w:r>
      <w:proofErr w:type="gramEnd"/>
      <m:oMath>
        <m:r>
          <w:rPr>
            <w:rFonts w:ascii="Cambria Math" w:hAnsi="Cambria Math"/>
            <w:sz w:val="20"/>
            <w:szCs w:val="20"/>
          </w:rPr>
          <m:t>τ=</m:t>
        </m:r>
        <m:f>
          <m:fPr>
            <m:type m:val="skw"/>
            <m:ctrlPr>
              <w:rPr>
                <w:rFonts w:ascii="Cambria Math" w:hAnsi="Cambria Math"/>
                <w:i/>
                <w:sz w:val="20"/>
                <w:szCs w:val="20"/>
              </w:rPr>
            </m:ctrlPr>
          </m:fPr>
          <m:num>
            <m:r>
              <w:rPr>
                <w:rFonts w:ascii="Cambria Math" w:hAnsi="Cambria Math"/>
                <w:sz w:val="20"/>
                <w:szCs w:val="20"/>
              </w:rPr>
              <m:t>d</m:t>
            </m:r>
          </m:num>
          <m:den>
            <m:r>
              <w:rPr>
                <w:rFonts w:ascii="Cambria Math" w:hAnsi="Cambria Math"/>
                <w:sz w:val="20"/>
                <w:szCs w:val="20"/>
              </w:rPr>
              <m:t>D</m:t>
            </m:r>
          </m:den>
        </m:f>
      </m:oMath>
      <w:r w:rsidRPr="009454B1">
        <w:rPr>
          <w:sz w:val="20"/>
          <w:szCs w:val="20"/>
        </w:rPr>
        <w:t xml:space="preserve">, here </w:t>
      </w:r>
      <m:oMath>
        <m:r>
          <w:rPr>
            <w:rFonts w:ascii="Cambria Math" w:hAnsi="Cambria Math"/>
            <w:sz w:val="20"/>
            <w:szCs w:val="20"/>
          </w:rPr>
          <m:t>d</m:t>
        </m:r>
      </m:oMath>
      <w:r w:rsidRPr="009454B1">
        <w:rPr>
          <w:sz w:val="20"/>
          <w:szCs w:val="20"/>
        </w:rPr>
        <w:t xml:space="preserve"> is </w:t>
      </w:r>
      <w:r w:rsidR="00DA6A8B">
        <w:rPr>
          <w:sz w:val="20"/>
          <w:szCs w:val="20"/>
        </w:rPr>
        <w:t xml:space="preserve">the </w:t>
      </w:r>
      <w:r w:rsidRPr="009454B1">
        <w:rPr>
          <w:sz w:val="20"/>
          <w:szCs w:val="20"/>
        </w:rPr>
        <w:t xml:space="preserve">grain size and </w:t>
      </w:r>
      <m:oMath>
        <m:r>
          <w:rPr>
            <w:rFonts w:ascii="Cambria Math" w:hAnsi="Cambria Math"/>
            <w:sz w:val="20"/>
            <w:szCs w:val="20"/>
          </w:rPr>
          <m:t>D</m:t>
        </m:r>
      </m:oMath>
      <w:r w:rsidRPr="009454B1">
        <w:rPr>
          <w:sz w:val="20"/>
          <w:szCs w:val="20"/>
        </w:rPr>
        <w:t xml:space="preserve"> is </w:t>
      </w:r>
      <w:r w:rsidR="00DA6A8B">
        <w:rPr>
          <w:sz w:val="20"/>
          <w:szCs w:val="20"/>
        </w:rPr>
        <w:t xml:space="preserve">the </w:t>
      </w:r>
      <w:r w:rsidRPr="009454B1">
        <w:rPr>
          <w:sz w:val="20"/>
          <w:szCs w:val="20"/>
        </w:rPr>
        <w:t xml:space="preserve">detonation velocity. For typical </w:t>
      </w:r>
      <m:oMath>
        <m:r>
          <w:rPr>
            <w:rFonts w:ascii="Cambria Math" w:hAnsi="Cambria Math"/>
            <w:sz w:val="20"/>
            <w:szCs w:val="20"/>
          </w:rPr>
          <m:t>d</m:t>
        </m:r>
        <m:r>
          <m:rPr>
            <m:sty m:val="p"/>
          </m:rPr>
          <w:rPr>
            <w:rFonts w:ascii="Cambria Math" w:hAnsi="Cambria Math"/>
            <w:sz w:val="20"/>
            <w:szCs w:val="20"/>
          </w:rPr>
          <m:t>=300</m:t>
        </m:r>
      </m:oMath>
      <w:r w:rsidRPr="009454B1">
        <w:rPr>
          <w:sz w:val="20"/>
          <w:szCs w:val="20"/>
        </w:rPr>
        <w:t xml:space="preserve"> µm and  </w:t>
      </w:r>
      <m:oMath>
        <m:r>
          <w:rPr>
            <w:rFonts w:ascii="Cambria Math" w:hAnsi="Cambria Math"/>
            <w:sz w:val="20"/>
            <w:szCs w:val="20"/>
          </w:rPr>
          <m:t>D</m:t>
        </m:r>
      </m:oMath>
      <w:r w:rsidRPr="009454B1">
        <w:rPr>
          <w:sz w:val="20"/>
          <w:szCs w:val="20"/>
        </w:rPr>
        <w:t xml:space="preserve"> = 5 µm/ns</w:t>
      </w:r>
      <w:r w:rsidR="00DA6A8B">
        <w:rPr>
          <w:sz w:val="20"/>
          <w:szCs w:val="20"/>
        </w:rPr>
        <w:t>,</w:t>
      </w:r>
      <w:r w:rsidRPr="009454B1">
        <w:rPr>
          <w:sz w:val="20"/>
          <w:szCs w:val="20"/>
        </w:rPr>
        <w:t xml:space="preserve"> </w:t>
      </w:r>
      <m:oMath>
        <m:r>
          <w:rPr>
            <w:rFonts w:ascii="Cambria Math" w:hAnsi="Cambria Math"/>
            <w:sz w:val="20"/>
            <w:szCs w:val="20"/>
          </w:rPr>
          <m:t>τ=60</m:t>
        </m:r>
      </m:oMath>
      <w:r w:rsidRPr="009454B1">
        <w:rPr>
          <w:sz w:val="20"/>
          <w:szCs w:val="20"/>
        </w:rPr>
        <w:t xml:space="preserve"> ns. </w:t>
      </w:r>
      <w:r w:rsidR="009A7BC3">
        <w:rPr>
          <w:sz w:val="20"/>
          <w:szCs w:val="20"/>
        </w:rPr>
        <w:t>It was</w:t>
      </w:r>
      <w:r w:rsidRPr="009454B1">
        <w:rPr>
          <w:sz w:val="20"/>
          <w:szCs w:val="20"/>
        </w:rPr>
        <w:t xml:space="preserve"> found that gauge dimensions play an important role. Point sensors (i.e., those much smaller than </w:t>
      </w:r>
      <m:oMath>
        <m:r>
          <w:rPr>
            <w:rFonts w:ascii="Cambria Math" w:hAnsi="Cambria Math"/>
            <w:sz w:val="20"/>
            <w:szCs w:val="20"/>
          </w:rPr>
          <m:t>d</m:t>
        </m:r>
      </m:oMath>
      <w:r w:rsidRPr="009454B1">
        <w:rPr>
          <w:sz w:val="20"/>
          <w:szCs w:val="20"/>
        </w:rPr>
        <w:t>) react not only to the nearest non-uniformity, but to remote parts of the moving interface as well and register high amplitude oscillations for quite a long time after the velocity at the interface becomes uniform (retardation effect). For large</w:t>
      </w:r>
      <w:r w:rsidR="005758A1">
        <w:rPr>
          <w:sz w:val="20"/>
          <w:szCs w:val="20"/>
        </w:rPr>
        <w:t>r</w:t>
      </w:r>
      <w:r w:rsidRPr="009454B1">
        <w:rPr>
          <w:sz w:val="20"/>
          <w:szCs w:val="20"/>
        </w:rPr>
        <w:t xml:space="preserve"> sensors</w:t>
      </w:r>
      <w:r w:rsidR="00DA6A8B">
        <w:rPr>
          <w:sz w:val="20"/>
          <w:szCs w:val="20"/>
        </w:rPr>
        <w:t>,</w:t>
      </w:r>
      <w:r w:rsidRPr="009454B1">
        <w:rPr>
          <w:sz w:val="20"/>
          <w:szCs w:val="20"/>
        </w:rPr>
        <w:t xml:space="preserve"> the output signal is averaged, and the sensor area of </w:t>
      </w:r>
      <m:oMath>
        <m:r>
          <m:rPr>
            <m:sty m:val="p"/>
          </m:rPr>
          <w:rPr>
            <w:rFonts w:ascii="Cambria Math" w:hAnsi="Cambria Math"/>
            <w:sz w:val="20"/>
            <w:szCs w:val="20"/>
          </w:rPr>
          <m:t xml:space="preserve"> 4</m:t>
        </m:r>
        <m:sSup>
          <m:sSupPr>
            <m:ctrlPr>
              <w:rPr>
                <w:rFonts w:ascii="Cambria Math" w:hAnsi="Cambria Math"/>
                <w:sz w:val="20"/>
                <w:szCs w:val="20"/>
              </w:rPr>
            </m:ctrlPr>
          </m:sSupPr>
          <m:e>
            <m:r>
              <w:rPr>
                <w:rFonts w:ascii="Cambria Math" w:hAnsi="Cambria Math"/>
                <w:sz w:val="20"/>
                <w:szCs w:val="20"/>
              </w:rPr>
              <m:t>d</m:t>
            </m:r>
          </m:e>
          <m:sup>
            <m:r>
              <w:rPr>
                <w:rFonts w:ascii="Cambria Math" w:hAnsi="Cambria Math"/>
                <w:sz w:val="20"/>
                <w:szCs w:val="20"/>
              </w:rPr>
              <m:t>2</m:t>
            </m:r>
          </m:sup>
        </m:sSup>
      </m:oMath>
      <w:r w:rsidRPr="009454B1">
        <w:rPr>
          <w:sz w:val="20"/>
          <w:szCs w:val="20"/>
        </w:rPr>
        <w:t xml:space="preserve"> is enough to suppress this unwanted noise. The averaged VISAR velocity </w:t>
      </w:r>
      <w:r w:rsidR="005758A1">
        <w:rPr>
          <w:sz w:val="20"/>
          <w:szCs w:val="20"/>
        </w:rPr>
        <w:t>wa</w:t>
      </w:r>
      <w:r w:rsidRPr="009454B1">
        <w:rPr>
          <w:sz w:val="20"/>
          <w:szCs w:val="20"/>
        </w:rPr>
        <w:t xml:space="preserve">s fairly close to the electromagnetic one, though the level of oscillations </w:t>
      </w:r>
      <w:r w:rsidR="005758A1">
        <w:rPr>
          <w:sz w:val="20"/>
          <w:szCs w:val="20"/>
        </w:rPr>
        <w:t>wa</w:t>
      </w:r>
      <w:r w:rsidRPr="009454B1">
        <w:rPr>
          <w:sz w:val="20"/>
          <w:szCs w:val="20"/>
        </w:rPr>
        <w:t>s slightly higher, due to nonlinearity of the VISAR converting procedure. Thus</w:t>
      </w:r>
      <w:r w:rsidR="00DA6A8B">
        <w:rPr>
          <w:sz w:val="20"/>
          <w:szCs w:val="20"/>
        </w:rPr>
        <w:t>,</w:t>
      </w:r>
      <w:r w:rsidRPr="009454B1">
        <w:rPr>
          <w:sz w:val="20"/>
          <w:szCs w:val="20"/>
        </w:rPr>
        <w:t xml:space="preserve"> </w:t>
      </w:r>
      <w:r w:rsidR="00040BD9">
        <w:rPr>
          <w:sz w:val="20"/>
          <w:szCs w:val="20"/>
        </w:rPr>
        <w:t xml:space="preserve">the </w:t>
      </w:r>
      <w:r w:rsidRPr="009454B1">
        <w:rPr>
          <w:sz w:val="20"/>
          <w:szCs w:val="20"/>
        </w:rPr>
        <w:t xml:space="preserve">VISAR method turned out to be quite robust which was hard to expect from a subtle interferometric </w:t>
      </w:r>
      <w:r w:rsidRPr="009454B1">
        <w:rPr>
          <w:sz w:val="20"/>
          <w:szCs w:val="20"/>
        </w:rPr>
        <w:lastRenderedPageBreak/>
        <w:t>technique.</w:t>
      </w:r>
      <w:r w:rsidR="007177BD">
        <w:rPr>
          <w:sz w:val="20"/>
          <w:szCs w:val="20"/>
        </w:rPr>
        <w:t xml:space="preserve"> Detailed analysis can be found in a special paper</w:t>
      </w:r>
      <w:r w:rsidR="00FB3BC6">
        <w:rPr>
          <w:sz w:val="20"/>
          <w:szCs w:val="20"/>
        </w:rPr>
        <w:t>.</w:t>
      </w:r>
      <w:r w:rsidR="007177BD">
        <w:rPr>
          <w:rStyle w:val="a4"/>
          <w:sz w:val="20"/>
          <w:szCs w:val="20"/>
        </w:rPr>
        <w:endnoteReference w:id="9"/>
      </w:r>
      <w:r w:rsidR="007177BD">
        <w:rPr>
          <w:sz w:val="20"/>
          <w:szCs w:val="20"/>
        </w:rPr>
        <w:t xml:space="preserve">  </w:t>
      </w:r>
    </w:p>
    <w:p w:rsidR="006B6FA1" w:rsidRDefault="006B6FA1" w:rsidP="006B6FA1">
      <w:pPr>
        <w:jc w:val="both"/>
        <w:rPr>
          <w:sz w:val="20"/>
          <w:szCs w:val="20"/>
        </w:rPr>
      </w:pPr>
    </w:p>
    <w:p w:rsidR="006B6FA1" w:rsidRPr="00684B78" w:rsidRDefault="00BC7657" w:rsidP="006B6FA1">
      <w:pPr>
        <w:jc w:val="both"/>
        <w:rPr>
          <w:sz w:val="20"/>
          <w:szCs w:val="20"/>
        </w:rPr>
      </w:pPr>
      <w:r>
        <w:rPr>
          <w:sz w:val="20"/>
          <w:szCs w:val="20"/>
        </w:rPr>
        <w:t>Polarization</w:t>
      </w:r>
      <w:r w:rsidR="00E13BFF" w:rsidRPr="00E13BFF">
        <w:rPr>
          <w:sz w:val="20"/>
          <w:szCs w:val="20"/>
        </w:rPr>
        <w:t xml:space="preserve"> </w:t>
      </w:r>
      <w:r w:rsidR="00BB2A3F">
        <w:rPr>
          <w:sz w:val="20"/>
          <w:szCs w:val="20"/>
        </w:rPr>
        <w:t>and Protective Layer</w:t>
      </w:r>
    </w:p>
    <w:p w:rsidR="006B6FA1" w:rsidRDefault="006B6FA1" w:rsidP="006B6FA1">
      <w:pPr>
        <w:jc w:val="both"/>
        <w:rPr>
          <w:sz w:val="20"/>
          <w:szCs w:val="20"/>
        </w:rPr>
      </w:pPr>
    </w:p>
    <w:p w:rsidR="008D5DD1" w:rsidRDefault="008276E1" w:rsidP="00D85FD0">
      <w:pPr>
        <w:ind w:firstLine="360"/>
        <w:jc w:val="both"/>
        <w:rPr>
          <w:sz w:val="20"/>
          <w:szCs w:val="20"/>
        </w:rPr>
      </w:pPr>
      <w:r>
        <w:rPr>
          <w:sz w:val="20"/>
          <w:szCs w:val="20"/>
        </w:rPr>
        <w:t>T</w:t>
      </w:r>
      <w:r w:rsidR="00FB3BC6">
        <w:rPr>
          <w:sz w:val="20"/>
          <w:szCs w:val="20"/>
        </w:rPr>
        <w:t xml:space="preserve">he front of the velocity peak was preceded by strong </w:t>
      </w:r>
      <w:r w:rsidR="00933CA5">
        <w:rPr>
          <w:sz w:val="20"/>
          <w:szCs w:val="20"/>
        </w:rPr>
        <w:t xml:space="preserve">polarization </w:t>
      </w:r>
      <w:r w:rsidR="00FB3BC6">
        <w:rPr>
          <w:sz w:val="20"/>
          <w:szCs w:val="20"/>
        </w:rPr>
        <w:t xml:space="preserve">noise which could distort the signal. </w:t>
      </w:r>
      <w:r>
        <w:rPr>
          <w:sz w:val="20"/>
          <w:szCs w:val="20"/>
        </w:rPr>
        <w:t xml:space="preserve">An </w:t>
      </w:r>
      <w:r w:rsidR="00E13BFF">
        <w:rPr>
          <w:sz w:val="20"/>
          <w:szCs w:val="20"/>
        </w:rPr>
        <w:t>example</w:t>
      </w:r>
      <w:r>
        <w:rPr>
          <w:sz w:val="20"/>
          <w:szCs w:val="20"/>
        </w:rPr>
        <w:t xml:space="preserve"> is shown in Fig. 2. </w:t>
      </w:r>
      <w:r w:rsidR="008D5DD1">
        <w:rPr>
          <w:sz w:val="20"/>
          <w:szCs w:val="20"/>
        </w:rPr>
        <w:t>Particle velocity history in RDX (1.1 g/c</w:t>
      </w:r>
      <w:r w:rsidR="00E13BFF">
        <w:rPr>
          <w:sz w:val="20"/>
          <w:szCs w:val="20"/>
        </w:rPr>
        <w:t>c</w:t>
      </w:r>
      <w:r w:rsidR="008D5DD1">
        <w:rPr>
          <w:sz w:val="20"/>
          <w:szCs w:val="20"/>
        </w:rPr>
        <w:t xml:space="preserve"> initial density</w:t>
      </w:r>
      <w:r w:rsidR="00A9656F">
        <w:rPr>
          <w:sz w:val="20"/>
          <w:szCs w:val="20"/>
        </w:rPr>
        <w:t>, 160 µm grain size</w:t>
      </w:r>
      <w:r w:rsidR="008D5DD1">
        <w:rPr>
          <w:sz w:val="20"/>
          <w:szCs w:val="20"/>
        </w:rPr>
        <w:t xml:space="preserve">) </w:t>
      </w:r>
      <w:r w:rsidR="00E13BFF">
        <w:rPr>
          <w:sz w:val="20"/>
          <w:szCs w:val="20"/>
        </w:rPr>
        <w:t>is spoiled by the polarization signal P which</w:t>
      </w:r>
      <w:r w:rsidR="00492BD3">
        <w:rPr>
          <w:sz w:val="20"/>
          <w:szCs w:val="20"/>
        </w:rPr>
        <w:t>,</w:t>
      </w:r>
      <w:r w:rsidR="00E13BFF">
        <w:rPr>
          <w:sz w:val="20"/>
          <w:szCs w:val="20"/>
        </w:rPr>
        <w:t xml:space="preserve"> </w:t>
      </w:r>
      <w:r w:rsidR="00492BD3">
        <w:rPr>
          <w:sz w:val="20"/>
          <w:szCs w:val="20"/>
        </w:rPr>
        <w:t xml:space="preserve">through capacitive coupling with the gauge circuit, starts before the arrival of the wave front to the gauge. This noise </w:t>
      </w:r>
      <w:r w:rsidR="00E13BFF">
        <w:rPr>
          <w:sz w:val="20"/>
          <w:szCs w:val="20"/>
        </w:rPr>
        <w:t xml:space="preserve">may continue after the main velocity front F, producing a false impression of velocity oscillations. </w:t>
      </w:r>
    </w:p>
    <w:p w:rsidR="008D5DD1" w:rsidRDefault="008D5DD1" w:rsidP="008D5DD1">
      <w:pPr>
        <w:keepNext/>
        <w:jc w:val="center"/>
        <w:rPr>
          <w:sz w:val="20"/>
          <w:szCs w:val="20"/>
        </w:rPr>
      </w:pPr>
      <w:r>
        <w:rPr>
          <w:noProof/>
          <w:sz w:val="20"/>
          <w:szCs w:val="20"/>
        </w:rPr>
        <w:drawing>
          <wp:inline distT="0" distB="0" distL="0" distR="0" wp14:anchorId="766F1792" wp14:editId="1EE829A9">
            <wp:extent cx="1918800" cy="1702800"/>
            <wp:effectExtent l="0" t="0" r="571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2.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18800" cy="1702800"/>
                    </a:xfrm>
                    <a:prstGeom prst="rect">
                      <a:avLst/>
                    </a:prstGeom>
                  </pic:spPr>
                </pic:pic>
              </a:graphicData>
            </a:graphic>
          </wp:inline>
        </w:drawing>
      </w:r>
    </w:p>
    <w:p w:rsidR="008D5DD1" w:rsidRDefault="008D5DD1" w:rsidP="008D5DD1">
      <w:pPr>
        <w:jc w:val="both"/>
        <w:rPr>
          <w:sz w:val="20"/>
          <w:szCs w:val="20"/>
        </w:rPr>
      </w:pPr>
      <w:proofErr w:type="gramStart"/>
      <w:r>
        <w:rPr>
          <w:sz w:val="20"/>
          <w:szCs w:val="20"/>
        </w:rPr>
        <w:t>Fig.</w:t>
      </w:r>
      <w:r w:rsidRPr="00684B78">
        <w:rPr>
          <w:sz w:val="20"/>
          <w:szCs w:val="20"/>
        </w:rPr>
        <w:t xml:space="preserve"> </w:t>
      </w:r>
      <w:r>
        <w:rPr>
          <w:sz w:val="20"/>
          <w:szCs w:val="20"/>
        </w:rPr>
        <w:t>2</w:t>
      </w:r>
      <w:r w:rsidRPr="00684B78">
        <w:rPr>
          <w:sz w:val="20"/>
          <w:szCs w:val="20"/>
        </w:rPr>
        <w:t>.</w:t>
      </w:r>
      <w:proofErr w:type="gramEnd"/>
      <w:r w:rsidRPr="00684B78">
        <w:rPr>
          <w:sz w:val="20"/>
          <w:szCs w:val="20"/>
        </w:rPr>
        <w:t xml:space="preserve"> </w:t>
      </w:r>
      <w:r>
        <w:rPr>
          <w:sz w:val="20"/>
          <w:szCs w:val="20"/>
        </w:rPr>
        <w:t>A profile disturbed by the polarization</w:t>
      </w:r>
      <w:r w:rsidRPr="00684B78">
        <w:rPr>
          <w:sz w:val="20"/>
          <w:szCs w:val="20"/>
        </w:rPr>
        <w:t>.</w:t>
      </w:r>
    </w:p>
    <w:p w:rsidR="008D5DD1" w:rsidRDefault="008D5DD1" w:rsidP="00D85FD0">
      <w:pPr>
        <w:ind w:firstLine="360"/>
        <w:jc w:val="both"/>
        <w:rPr>
          <w:sz w:val="20"/>
          <w:szCs w:val="20"/>
        </w:rPr>
      </w:pPr>
    </w:p>
    <w:p w:rsidR="00332CB5" w:rsidRDefault="00933CA5" w:rsidP="00D85FD0">
      <w:pPr>
        <w:ind w:firstLine="360"/>
        <w:jc w:val="both"/>
        <w:rPr>
          <w:sz w:val="20"/>
          <w:szCs w:val="20"/>
        </w:rPr>
      </w:pPr>
      <w:r>
        <w:rPr>
          <w:sz w:val="20"/>
          <w:szCs w:val="20"/>
        </w:rPr>
        <w:t xml:space="preserve">This problem was solved </w:t>
      </w:r>
      <w:r w:rsidR="008276E1">
        <w:rPr>
          <w:sz w:val="20"/>
          <w:szCs w:val="20"/>
        </w:rPr>
        <w:t>in a standard way</w:t>
      </w:r>
      <w:r w:rsidR="008276E1">
        <w:rPr>
          <w:rStyle w:val="a4"/>
          <w:sz w:val="20"/>
          <w:szCs w:val="20"/>
        </w:rPr>
        <w:endnoteReference w:id="10"/>
      </w:r>
      <w:r w:rsidR="008276E1">
        <w:rPr>
          <w:sz w:val="20"/>
          <w:szCs w:val="20"/>
        </w:rPr>
        <w:t xml:space="preserve"> </w:t>
      </w:r>
      <w:r>
        <w:rPr>
          <w:sz w:val="20"/>
          <w:szCs w:val="20"/>
        </w:rPr>
        <w:t>using the thin grounded electrode, or needle, put out upstream for 2 – 3 mm</w:t>
      </w:r>
      <w:r w:rsidR="00040BD9">
        <w:rPr>
          <w:sz w:val="20"/>
          <w:szCs w:val="20"/>
        </w:rPr>
        <w:t>, and 3 mm off axis</w:t>
      </w:r>
      <w:r>
        <w:rPr>
          <w:sz w:val="20"/>
          <w:szCs w:val="20"/>
        </w:rPr>
        <w:t xml:space="preserve">. </w:t>
      </w:r>
      <w:r w:rsidR="00332CB5">
        <w:rPr>
          <w:sz w:val="20"/>
          <w:szCs w:val="20"/>
        </w:rPr>
        <w:t xml:space="preserve">The effect is demonstrated in Fig. 3. </w:t>
      </w:r>
    </w:p>
    <w:p w:rsidR="00332CB5" w:rsidRDefault="00332CB5" w:rsidP="00332CB5">
      <w:pPr>
        <w:keepNext/>
        <w:jc w:val="center"/>
        <w:rPr>
          <w:sz w:val="20"/>
          <w:szCs w:val="20"/>
        </w:rPr>
      </w:pPr>
      <w:r>
        <w:rPr>
          <w:noProof/>
          <w:sz w:val="20"/>
          <w:szCs w:val="20"/>
        </w:rPr>
        <w:drawing>
          <wp:inline distT="0" distB="0" distL="0" distR="0">
            <wp:extent cx="1904400" cy="2037600"/>
            <wp:effectExtent l="0" t="0" r="635" b="127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3.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04400" cy="2037600"/>
                    </a:xfrm>
                    <a:prstGeom prst="rect">
                      <a:avLst/>
                    </a:prstGeom>
                  </pic:spPr>
                </pic:pic>
              </a:graphicData>
            </a:graphic>
          </wp:inline>
        </w:drawing>
      </w:r>
    </w:p>
    <w:p w:rsidR="00332CB5" w:rsidRDefault="00332CB5" w:rsidP="00332CB5">
      <w:pPr>
        <w:jc w:val="both"/>
        <w:rPr>
          <w:sz w:val="20"/>
          <w:szCs w:val="20"/>
        </w:rPr>
      </w:pPr>
      <w:proofErr w:type="gramStart"/>
      <w:r>
        <w:rPr>
          <w:sz w:val="20"/>
          <w:szCs w:val="20"/>
        </w:rPr>
        <w:t>Fig.</w:t>
      </w:r>
      <w:r w:rsidRPr="00684B78">
        <w:rPr>
          <w:sz w:val="20"/>
          <w:szCs w:val="20"/>
        </w:rPr>
        <w:t xml:space="preserve"> </w:t>
      </w:r>
      <w:r>
        <w:rPr>
          <w:sz w:val="20"/>
          <w:szCs w:val="20"/>
        </w:rPr>
        <w:t>3</w:t>
      </w:r>
      <w:r w:rsidRPr="00684B78">
        <w:rPr>
          <w:sz w:val="20"/>
          <w:szCs w:val="20"/>
        </w:rPr>
        <w:t>.</w:t>
      </w:r>
      <w:proofErr w:type="gramEnd"/>
      <w:r w:rsidRPr="00684B78">
        <w:rPr>
          <w:sz w:val="20"/>
          <w:szCs w:val="20"/>
        </w:rPr>
        <w:t xml:space="preserve"> </w:t>
      </w:r>
      <w:r>
        <w:rPr>
          <w:sz w:val="20"/>
          <w:szCs w:val="20"/>
        </w:rPr>
        <w:t xml:space="preserve">A profile </w:t>
      </w:r>
      <w:r w:rsidR="003C2967">
        <w:rPr>
          <w:sz w:val="20"/>
          <w:szCs w:val="20"/>
        </w:rPr>
        <w:t xml:space="preserve">cleared </w:t>
      </w:r>
      <w:r w:rsidR="007C7830">
        <w:rPr>
          <w:sz w:val="20"/>
          <w:szCs w:val="20"/>
        </w:rPr>
        <w:t>of the</w:t>
      </w:r>
      <w:r>
        <w:rPr>
          <w:sz w:val="20"/>
          <w:szCs w:val="20"/>
        </w:rPr>
        <w:t xml:space="preserve"> polarization</w:t>
      </w:r>
      <w:r w:rsidR="003C2967">
        <w:rPr>
          <w:sz w:val="20"/>
          <w:szCs w:val="20"/>
        </w:rPr>
        <w:t xml:space="preserve"> noise</w:t>
      </w:r>
      <w:r w:rsidR="007C7830">
        <w:rPr>
          <w:sz w:val="20"/>
          <w:szCs w:val="20"/>
        </w:rPr>
        <w:t>.</w:t>
      </w:r>
      <w:r w:rsidR="003C2967">
        <w:rPr>
          <w:sz w:val="20"/>
          <w:szCs w:val="20"/>
        </w:rPr>
        <w:t xml:space="preserve"> </w:t>
      </w:r>
    </w:p>
    <w:p w:rsidR="00332CB5" w:rsidRDefault="00332CB5" w:rsidP="00D85FD0">
      <w:pPr>
        <w:ind w:firstLine="360"/>
        <w:jc w:val="both"/>
        <w:rPr>
          <w:sz w:val="20"/>
          <w:szCs w:val="20"/>
        </w:rPr>
      </w:pPr>
    </w:p>
    <w:p w:rsidR="00866182" w:rsidRDefault="00332CB5" w:rsidP="00D85FD0">
      <w:pPr>
        <w:ind w:firstLine="360"/>
        <w:jc w:val="both"/>
        <w:rPr>
          <w:sz w:val="20"/>
          <w:szCs w:val="20"/>
        </w:rPr>
      </w:pPr>
      <w:r>
        <w:rPr>
          <w:sz w:val="20"/>
          <w:szCs w:val="20"/>
        </w:rPr>
        <w:lastRenderedPageBreak/>
        <w:t xml:space="preserve">All experimental conditions were the same as in Fig. 2 except the presence of the needle </w:t>
      </w:r>
      <w:r w:rsidR="00A15542">
        <w:rPr>
          <w:sz w:val="20"/>
          <w:szCs w:val="20"/>
        </w:rPr>
        <w:t>whose tip was 2</w:t>
      </w:r>
      <w:r w:rsidR="00A52515">
        <w:rPr>
          <w:sz w:val="20"/>
          <w:szCs w:val="20"/>
        </w:rPr>
        <w:t>.2</w:t>
      </w:r>
      <w:r w:rsidR="00A15542">
        <w:rPr>
          <w:sz w:val="20"/>
          <w:szCs w:val="20"/>
        </w:rPr>
        <w:t xml:space="preserve"> mm above the PMMA interface.</w:t>
      </w:r>
      <w:r>
        <w:rPr>
          <w:sz w:val="20"/>
          <w:szCs w:val="20"/>
        </w:rPr>
        <w:t xml:space="preserve"> </w:t>
      </w:r>
      <w:r w:rsidR="008276E1">
        <w:rPr>
          <w:sz w:val="20"/>
          <w:szCs w:val="20"/>
        </w:rPr>
        <w:t xml:space="preserve">The polarization </w:t>
      </w:r>
      <w:r w:rsidR="00DA6A8B">
        <w:rPr>
          <w:sz w:val="20"/>
          <w:szCs w:val="20"/>
        </w:rPr>
        <w:t xml:space="preserve">noise P </w:t>
      </w:r>
      <w:r w:rsidR="008276E1">
        <w:rPr>
          <w:sz w:val="20"/>
          <w:szCs w:val="20"/>
        </w:rPr>
        <w:t xml:space="preserve">was effectively discharged and the noise practically died out prior to the </w:t>
      </w:r>
      <w:r w:rsidR="003C2967">
        <w:rPr>
          <w:sz w:val="20"/>
          <w:szCs w:val="20"/>
        </w:rPr>
        <w:t>front F</w:t>
      </w:r>
      <w:r w:rsidR="008276E1">
        <w:rPr>
          <w:sz w:val="20"/>
          <w:szCs w:val="20"/>
        </w:rPr>
        <w:t xml:space="preserve"> of the velocity profile</w:t>
      </w:r>
      <w:r w:rsidR="0063037D">
        <w:rPr>
          <w:sz w:val="20"/>
          <w:szCs w:val="20"/>
        </w:rPr>
        <w:t xml:space="preserve">. As a result, </w:t>
      </w:r>
      <w:r w:rsidR="007C7830">
        <w:rPr>
          <w:sz w:val="20"/>
          <w:szCs w:val="20"/>
        </w:rPr>
        <w:t xml:space="preserve">the </w:t>
      </w:r>
      <w:r w:rsidR="0063037D">
        <w:rPr>
          <w:sz w:val="20"/>
          <w:szCs w:val="20"/>
        </w:rPr>
        <w:t>velocity history</w:t>
      </w:r>
      <w:r w:rsidR="007C7830">
        <w:rPr>
          <w:sz w:val="20"/>
          <w:szCs w:val="20"/>
        </w:rPr>
        <w:t xml:space="preserve"> </w:t>
      </w:r>
      <w:r w:rsidR="00A15542">
        <w:rPr>
          <w:sz w:val="20"/>
          <w:szCs w:val="20"/>
        </w:rPr>
        <w:t xml:space="preserve">is definitely </w:t>
      </w:r>
      <w:proofErr w:type="gramStart"/>
      <w:r w:rsidR="00A15542">
        <w:rPr>
          <w:sz w:val="20"/>
          <w:szCs w:val="20"/>
        </w:rPr>
        <w:t>more smooth</w:t>
      </w:r>
      <w:proofErr w:type="gramEnd"/>
      <w:r w:rsidR="00A15542">
        <w:rPr>
          <w:sz w:val="20"/>
          <w:szCs w:val="20"/>
        </w:rPr>
        <w:t xml:space="preserve"> than </w:t>
      </w:r>
      <w:r w:rsidR="007C7830">
        <w:rPr>
          <w:sz w:val="20"/>
          <w:szCs w:val="20"/>
        </w:rPr>
        <w:t xml:space="preserve">that </w:t>
      </w:r>
      <w:r w:rsidR="00A15542">
        <w:rPr>
          <w:sz w:val="20"/>
          <w:szCs w:val="20"/>
        </w:rPr>
        <w:t>in Fig. 2</w:t>
      </w:r>
      <w:r w:rsidR="008276E1">
        <w:rPr>
          <w:sz w:val="20"/>
          <w:szCs w:val="20"/>
        </w:rPr>
        <w:t xml:space="preserve">. </w:t>
      </w:r>
    </w:p>
    <w:p w:rsidR="00DE2EA0" w:rsidRDefault="00DE2EA0" w:rsidP="00D85FD0">
      <w:pPr>
        <w:ind w:firstLine="360"/>
        <w:jc w:val="both"/>
        <w:rPr>
          <w:sz w:val="20"/>
          <w:szCs w:val="20"/>
        </w:rPr>
      </w:pPr>
      <w:r>
        <w:rPr>
          <w:sz w:val="20"/>
          <w:szCs w:val="20"/>
        </w:rPr>
        <w:t xml:space="preserve">The horizontal lines labeled CJ in Figs. 2 and 3, as well as in the following figures, mark the Chapman – </w:t>
      </w:r>
      <w:proofErr w:type="spellStart"/>
      <w:r>
        <w:rPr>
          <w:sz w:val="20"/>
          <w:szCs w:val="20"/>
        </w:rPr>
        <w:t>Jouguet</w:t>
      </w:r>
      <w:proofErr w:type="spellEnd"/>
      <w:r>
        <w:rPr>
          <w:sz w:val="20"/>
          <w:szCs w:val="20"/>
        </w:rPr>
        <w:t xml:space="preserve"> level calculated using the </w:t>
      </w:r>
      <w:r w:rsidR="00F62701">
        <w:rPr>
          <w:sz w:val="20"/>
          <w:szCs w:val="20"/>
        </w:rPr>
        <w:t>thermodynamic data of Tanaka</w:t>
      </w:r>
      <w:r w:rsidR="00F62701">
        <w:rPr>
          <w:rStyle w:val="a4"/>
          <w:sz w:val="20"/>
          <w:szCs w:val="20"/>
        </w:rPr>
        <w:endnoteReference w:id="11"/>
      </w:r>
      <w:r w:rsidR="00F62701">
        <w:rPr>
          <w:sz w:val="20"/>
          <w:szCs w:val="20"/>
        </w:rPr>
        <w:t xml:space="preserve"> and the PMMA shock </w:t>
      </w:r>
      <w:proofErr w:type="spellStart"/>
      <w:r w:rsidR="00F62701">
        <w:rPr>
          <w:sz w:val="20"/>
          <w:szCs w:val="20"/>
        </w:rPr>
        <w:t>adiabat</w:t>
      </w:r>
      <w:proofErr w:type="spellEnd"/>
      <w:r w:rsidR="00F62701">
        <w:rPr>
          <w:sz w:val="20"/>
          <w:szCs w:val="20"/>
        </w:rPr>
        <w:t>.</w:t>
      </w:r>
    </w:p>
    <w:p w:rsidR="00AC2BC2" w:rsidRDefault="00866182" w:rsidP="00D85FD0">
      <w:pPr>
        <w:ind w:firstLine="360"/>
        <w:jc w:val="both"/>
        <w:rPr>
          <w:sz w:val="20"/>
          <w:szCs w:val="20"/>
        </w:rPr>
      </w:pPr>
      <w:r>
        <w:rPr>
          <w:sz w:val="20"/>
          <w:szCs w:val="20"/>
        </w:rPr>
        <w:t xml:space="preserve">The </w:t>
      </w:r>
      <w:r w:rsidR="00BB2A3F">
        <w:rPr>
          <w:sz w:val="20"/>
          <w:szCs w:val="20"/>
        </w:rPr>
        <w:t>need</w:t>
      </w:r>
      <w:r>
        <w:rPr>
          <w:sz w:val="20"/>
          <w:szCs w:val="20"/>
        </w:rPr>
        <w:t xml:space="preserve"> of protective epoxy layer is clear from Fig. </w:t>
      </w:r>
      <w:r w:rsidR="003C2967">
        <w:rPr>
          <w:sz w:val="20"/>
          <w:szCs w:val="20"/>
        </w:rPr>
        <w:t>4</w:t>
      </w:r>
      <w:r>
        <w:rPr>
          <w:sz w:val="20"/>
          <w:szCs w:val="20"/>
        </w:rPr>
        <w:t xml:space="preserve">. Without protection, one gets </w:t>
      </w:r>
      <w:r w:rsidR="00346A20">
        <w:rPr>
          <w:sz w:val="20"/>
          <w:szCs w:val="20"/>
        </w:rPr>
        <w:t xml:space="preserve">a </w:t>
      </w:r>
      <w:r>
        <w:rPr>
          <w:sz w:val="20"/>
          <w:szCs w:val="20"/>
        </w:rPr>
        <w:t xml:space="preserve">noisy signal with oscillations which </w:t>
      </w:r>
      <w:r w:rsidR="00BB2A3F">
        <w:rPr>
          <w:sz w:val="20"/>
          <w:szCs w:val="20"/>
        </w:rPr>
        <w:t>well</w:t>
      </w:r>
      <w:r>
        <w:rPr>
          <w:sz w:val="20"/>
          <w:szCs w:val="20"/>
        </w:rPr>
        <w:t xml:space="preserve"> exceed the average amplitude. </w:t>
      </w:r>
    </w:p>
    <w:p w:rsidR="00BB2A3F" w:rsidRDefault="00BB2A3F" w:rsidP="00BB2A3F">
      <w:pPr>
        <w:keepNext/>
        <w:jc w:val="center"/>
        <w:rPr>
          <w:sz w:val="20"/>
          <w:szCs w:val="20"/>
        </w:rPr>
      </w:pPr>
      <w:r>
        <w:rPr>
          <w:noProof/>
          <w:sz w:val="20"/>
          <w:szCs w:val="20"/>
        </w:rPr>
        <w:drawing>
          <wp:inline distT="0" distB="0" distL="0" distR="0">
            <wp:extent cx="1908000" cy="2217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4.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8000" cy="2217600"/>
                    </a:xfrm>
                    <a:prstGeom prst="rect">
                      <a:avLst/>
                    </a:prstGeom>
                  </pic:spPr>
                </pic:pic>
              </a:graphicData>
            </a:graphic>
          </wp:inline>
        </w:drawing>
      </w:r>
    </w:p>
    <w:p w:rsidR="00BB2A3F" w:rsidRDefault="00BB2A3F" w:rsidP="00BB2A3F">
      <w:pPr>
        <w:jc w:val="both"/>
        <w:rPr>
          <w:sz w:val="20"/>
          <w:szCs w:val="20"/>
        </w:rPr>
      </w:pPr>
      <w:proofErr w:type="gramStart"/>
      <w:r>
        <w:rPr>
          <w:sz w:val="20"/>
          <w:szCs w:val="20"/>
        </w:rPr>
        <w:t>Fig.</w:t>
      </w:r>
      <w:r w:rsidRPr="00684B78">
        <w:rPr>
          <w:sz w:val="20"/>
          <w:szCs w:val="20"/>
        </w:rPr>
        <w:t xml:space="preserve"> </w:t>
      </w:r>
      <w:r>
        <w:rPr>
          <w:sz w:val="20"/>
          <w:szCs w:val="20"/>
        </w:rPr>
        <w:t>4</w:t>
      </w:r>
      <w:r w:rsidRPr="00684B78">
        <w:rPr>
          <w:sz w:val="20"/>
          <w:szCs w:val="20"/>
        </w:rPr>
        <w:t>.</w:t>
      </w:r>
      <w:proofErr w:type="gramEnd"/>
      <w:r w:rsidRPr="00684B78">
        <w:rPr>
          <w:sz w:val="20"/>
          <w:szCs w:val="20"/>
        </w:rPr>
        <w:t xml:space="preserve"> </w:t>
      </w:r>
      <w:proofErr w:type="gramStart"/>
      <w:r>
        <w:rPr>
          <w:sz w:val="20"/>
          <w:szCs w:val="20"/>
        </w:rPr>
        <w:t>A profile without the epoxy protection</w:t>
      </w:r>
      <w:r w:rsidRPr="00684B78">
        <w:rPr>
          <w:sz w:val="20"/>
          <w:szCs w:val="20"/>
        </w:rPr>
        <w:t>.</w:t>
      </w:r>
      <w:proofErr w:type="gramEnd"/>
    </w:p>
    <w:p w:rsidR="00BB2A3F" w:rsidRDefault="00BB2A3F" w:rsidP="00D85FD0">
      <w:pPr>
        <w:ind w:firstLine="360"/>
        <w:jc w:val="both"/>
        <w:rPr>
          <w:sz w:val="20"/>
          <w:szCs w:val="20"/>
        </w:rPr>
      </w:pPr>
    </w:p>
    <w:p w:rsidR="00BB2A3F" w:rsidRDefault="00BB2A3F" w:rsidP="00D85FD0">
      <w:pPr>
        <w:ind w:firstLine="360"/>
        <w:jc w:val="both"/>
        <w:rPr>
          <w:sz w:val="20"/>
          <w:szCs w:val="20"/>
        </w:rPr>
      </w:pPr>
      <w:r>
        <w:rPr>
          <w:sz w:val="20"/>
          <w:szCs w:val="20"/>
        </w:rPr>
        <w:t xml:space="preserve">In this shot with HMX (1.26 g/cc, 430 µm grain size) the polarization was grounded, but direct contact of the detonation front with the gauge </w:t>
      </w:r>
      <w:r w:rsidR="00F71C32">
        <w:rPr>
          <w:sz w:val="20"/>
          <w:szCs w:val="20"/>
        </w:rPr>
        <w:t>result</w:t>
      </w:r>
      <w:r w:rsidR="00060FDA">
        <w:rPr>
          <w:sz w:val="20"/>
          <w:szCs w:val="20"/>
        </w:rPr>
        <w:t xml:space="preserve">ed </w:t>
      </w:r>
      <w:r w:rsidR="00F71C32">
        <w:rPr>
          <w:sz w:val="20"/>
          <w:szCs w:val="20"/>
        </w:rPr>
        <w:t xml:space="preserve">in </w:t>
      </w:r>
      <w:r w:rsidR="00060FDA">
        <w:rPr>
          <w:sz w:val="20"/>
          <w:szCs w:val="20"/>
        </w:rPr>
        <w:t xml:space="preserve">chaotic pulsations </w:t>
      </w:r>
      <w:r w:rsidR="00F71C32">
        <w:rPr>
          <w:sz w:val="20"/>
          <w:szCs w:val="20"/>
        </w:rPr>
        <w:t xml:space="preserve">around the CJ level, </w:t>
      </w:r>
      <w:r w:rsidR="00060FDA">
        <w:rPr>
          <w:sz w:val="20"/>
          <w:szCs w:val="20"/>
        </w:rPr>
        <w:t xml:space="preserve">owing to the separation of the electrical charges </w:t>
      </w:r>
      <w:r w:rsidR="00F71C32">
        <w:rPr>
          <w:sz w:val="20"/>
          <w:szCs w:val="20"/>
        </w:rPr>
        <w:t>in the plane of the wave front.</w:t>
      </w:r>
      <w:r>
        <w:rPr>
          <w:sz w:val="20"/>
          <w:szCs w:val="20"/>
        </w:rPr>
        <w:t xml:space="preserve"> </w:t>
      </w:r>
      <w:r w:rsidR="00F71C32">
        <w:rPr>
          <w:sz w:val="20"/>
          <w:szCs w:val="20"/>
        </w:rPr>
        <w:t>The same pulsations</w:t>
      </w:r>
      <w:r w:rsidR="00DA6A8B">
        <w:rPr>
          <w:sz w:val="20"/>
          <w:szCs w:val="20"/>
        </w:rPr>
        <w:t>,</w:t>
      </w:r>
      <w:r w:rsidR="00F71C32">
        <w:rPr>
          <w:sz w:val="20"/>
          <w:szCs w:val="20"/>
        </w:rPr>
        <w:t xml:space="preserve"> but without the positive average component, were observed with</w:t>
      </w:r>
      <w:r w:rsidR="00A52515">
        <w:rPr>
          <w:sz w:val="20"/>
          <w:szCs w:val="20"/>
        </w:rPr>
        <w:t xml:space="preserve"> zero</w:t>
      </w:r>
      <w:r w:rsidR="00F71C32">
        <w:rPr>
          <w:sz w:val="20"/>
          <w:szCs w:val="20"/>
        </w:rPr>
        <w:t xml:space="preserve"> magnetic field, i.e., they are produced by </w:t>
      </w:r>
      <w:r w:rsidR="00A820C1">
        <w:rPr>
          <w:sz w:val="20"/>
          <w:szCs w:val="20"/>
        </w:rPr>
        <w:t xml:space="preserve">the non-uniformity of reactive medium. Low resistance of the gauge (under 0.1 Ohm) should short-circuit this noise, but </w:t>
      </w:r>
      <w:r w:rsidR="00956D3A">
        <w:rPr>
          <w:sz w:val="20"/>
          <w:szCs w:val="20"/>
        </w:rPr>
        <w:t>the Al foil</w:t>
      </w:r>
      <w:r w:rsidR="00A820C1">
        <w:rPr>
          <w:sz w:val="20"/>
          <w:szCs w:val="20"/>
        </w:rPr>
        <w:t xml:space="preserve"> </w:t>
      </w:r>
      <w:r w:rsidR="00956D3A">
        <w:rPr>
          <w:sz w:val="20"/>
          <w:szCs w:val="20"/>
        </w:rPr>
        <w:t xml:space="preserve">presumably gets broken rather early by the flow turbulence without protection. </w:t>
      </w:r>
    </w:p>
    <w:p w:rsidR="009A7BC3" w:rsidRDefault="0046170B" w:rsidP="00D85FD0">
      <w:pPr>
        <w:ind w:firstLine="360"/>
        <w:jc w:val="both"/>
        <w:rPr>
          <w:sz w:val="20"/>
          <w:szCs w:val="20"/>
        </w:rPr>
      </w:pPr>
      <w:r>
        <w:rPr>
          <w:sz w:val="20"/>
          <w:szCs w:val="20"/>
        </w:rPr>
        <w:t>Hence</w:t>
      </w:r>
      <w:r w:rsidR="00866182">
        <w:rPr>
          <w:sz w:val="20"/>
          <w:szCs w:val="20"/>
        </w:rPr>
        <w:t xml:space="preserve">, given </w:t>
      </w:r>
      <w:r w:rsidR="00AC2BC2">
        <w:rPr>
          <w:sz w:val="20"/>
          <w:szCs w:val="20"/>
        </w:rPr>
        <w:t>all</w:t>
      </w:r>
      <w:r w:rsidR="00866182">
        <w:rPr>
          <w:sz w:val="20"/>
          <w:szCs w:val="20"/>
        </w:rPr>
        <w:t xml:space="preserve"> </w:t>
      </w:r>
      <w:r w:rsidR="00D46161">
        <w:rPr>
          <w:sz w:val="20"/>
          <w:szCs w:val="20"/>
        </w:rPr>
        <w:t>precautions discussed above, the pulsations</w:t>
      </w:r>
      <w:r w:rsidR="00057DA0">
        <w:rPr>
          <w:sz w:val="20"/>
          <w:szCs w:val="20"/>
        </w:rPr>
        <w:t>, if any,</w:t>
      </w:r>
      <w:r w:rsidR="00D46161">
        <w:rPr>
          <w:sz w:val="20"/>
          <w:szCs w:val="20"/>
        </w:rPr>
        <w:t xml:space="preserve"> registered in the experiments </w:t>
      </w:r>
      <w:r w:rsidR="00725E27">
        <w:rPr>
          <w:sz w:val="20"/>
          <w:szCs w:val="20"/>
        </w:rPr>
        <w:lastRenderedPageBreak/>
        <w:t xml:space="preserve">to be presented below </w:t>
      </w:r>
      <w:r w:rsidR="00D46161">
        <w:rPr>
          <w:sz w:val="20"/>
          <w:szCs w:val="20"/>
        </w:rPr>
        <w:t xml:space="preserve">should be regarded as manifestation of real </w:t>
      </w:r>
      <w:r w:rsidR="008D074D">
        <w:rPr>
          <w:sz w:val="20"/>
          <w:szCs w:val="20"/>
        </w:rPr>
        <w:t>velocity and pressure fluctuations</w:t>
      </w:r>
      <w:r w:rsidR="00D46161">
        <w:rPr>
          <w:sz w:val="20"/>
          <w:szCs w:val="20"/>
        </w:rPr>
        <w:t xml:space="preserve"> within the detonation wave.</w:t>
      </w:r>
      <w:r w:rsidR="00866182">
        <w:rPr>
          <w:sz w:val="20"/>
          <w:szCs w:val="20"/>
        </w:rPr>
        <w:t xml:space="preserve"> </w:t>
      </w:r>
    </w:p>
    <w:p w:rsidR="00FB3BC6" w:rsidRDefault="00FB3BC6" w:rsidP="00D85FD0">
      <w:pPr>
        <w:ind w:firstLine="360"/>
        <w:jc w:val="both"/>
        <w:rPr>
          <w:sz w:val="20"/>
          <w:szCs w:val="20"/>
        </w:rPr>
      </w:pPr>
    </w:p>
    <w:p w:rsidR="009A7BC3" w:rsidRDefault="009A7BC3" w:rsidP="00D85FD0">
      <w:pPr>
        <w:ind w:firstLine="360"/>
        <w:jc w:val="both"/>
        <w:rPr>
          <w:sz w:val="20"/>
          <w:szCs w:val="20"/>
        </w:rPr>
      </w:pPr>
    </w:p>
    <w:p w:rsidR="009A7BC3" w:rsidRPr="002C0812" w:rsidRDefault="009A7BC3" w:rsidP="009A7BC3">
      <w:pPr>
        <w:jc w:val="both"/>
        <w:rPr>
          <w:b/>
          <w:sz w:val="20"/>
          <w:szCs w:val="20"/>
        </w:rPr>
      </w:pPr>
      <w:r w:rsidRPr="002C0812">
        <w:rPr>
          <w:b/>
          <w:sz w:val="20"/>
          <w:szCs w:val="20"/>
        </w:rPr>
        <w:t>R</w:t>
      </w:r>
      <w:r>
        <w:rPr>
          <w:b/>
          <w:sz w:val="20"/>
          <w:szCs w:val="20"/>
        </w:rPr>
        <w:t>esults</w:t>
      </w:r>
    </w:p>
    <w:p w:rsidR="009A7BC3" w:rsidRDefault="009A7BC3" w:rsidP="009A7BC3">
      <w:pPr>
        <w:ind w:firstLine="360"/>
        <w:jc w:val="both"/>
        <w:rPr>
          <w:sz w:val="20"/>
          <w:szCs w:val="20"/>
        </w:rPr>
      </w:pPr>
    </w:p>
    <w:p w:rsidR="00A52515" w:rsidRDefault="00077E8C" w:rsidP="009A7BC3">
      <w:pPr>
        <w:ind w:firstLine="360"/>
        <w:jc w:val="both"/>
        <w:rPr>
          <w:sz w:val="20"/>
          <w:szCs w:val="20"/>
        </w:rPr>
      </w:pPr>
      <w:r>
        <w:rPr>
          <w:sz w:val="20"/>
          <w:szCs w:val="20"/>
        </w:rPr>
        <w:t>In l</w:t>
      </w:r>
      <w:r w:rsidR="00A52515">
        <w:rPr>
          <w:sz w:val="20"/>
          <w:szCs w:val="20"/>
        </w:rPr>
        <w:t>ow density coarse-grained explosives</w:t>
      </w:r>
      <w:r w:rsidR="00DA6A8B">
        <w:rPr>
          <w:sz w:val="20"/>
          <w:szCs w:val="20"/>
        </w:rPr>
        <w:t>,</w:t>
      </w:r>
      <w:r w:rsidR="00A52515">
        <w:rPr>
          <w:sz w:val="20"/>
          <w:szCs w:val="20"/>
        </w:rPr>
        <w:t xml:space="preserve"> </w:t>
      </w:r>
      <w:r>
        <w:rPr>
          <w:sz w:val="20"/>
          <w:szCs w:val="20"/>
        </w:rPr>
        <w:t>it was not easy to expect the detonation to follow the ZND model</w:t>
      </w:r>
      <w:r w:rsidR="00A52515">
        <w:rPr>
          <w:sz w:val="20"/>
          <w:szCs w:val="20"/>
        </w:rPr>
        <w:t xml:space="preserve">. </w:t>
      </w:r>
      <w:r>
        <w:rPr>
          <w:sz w:val="20"/>
          <w:szCs w:val="20"/>
        </w:rPr>
        <w:t>Surprisingly, in a majority of tests we got rather good illustrations of ZND theory.</w:t>
      </w:r>
    </w:p>
    <w:p w:rsidR="00D85FD0" w:rsidRDefault="00A52515" w:rsidP="009A7BC3">
      <w:pPr>
        <w:ind w:firstLine="360"/>
        <w:jc w:val="both"/>
        <w:rPr>
          <w:sz w:val="20"/>
          <w:szCs w:val="20"/>
        </w:rPr>
      </w:pPr>
      <w:r>
        <w:rPr>
          <w:sz w:val="20"/>
          <w:szCs w:val="20"/>
        </w:rPr>
        <w:t xml:space="preserve">Fig. 3 demonstrates a result typical for RDX. The interface velocity jumps to the amplitude well above </w:t>
      </w:r>
      <w:r w:rsidR="00077E8C">
        <w:rPr>
          <w:sz w:val="20"/>
          <w:szCs w:val="20"/>
        </w:rPr>
        <w:t xml:space="preserve">the CJ level and gradually decreases afterwards. </w:t>
      </w:r>
      <w:r w:rsidR="005C5EA5">
        <w:rPr>
          <w:sz w:val="20"/>
          <w:szCs w:val="20"/>
        </w:rPr>
        <w:t>Thus</w:t>
      </w:r>
      <w:r w:rsidR="00DA6A8B">
        <w:rPr>
          <w:sz w:val="20"/>
          <w:szCs w:val="20"/>
        </w:rPr>
        <w:t>,</w:t>
      </w:r>
      <w:r w:rsidR="005C5EA5">
        <w:rPr>
          <w:sz w:val="20"/>
          <w:szCs w:val="20"/>
        </w:rPr>
        <w:t xml:space="preserve"> a classical von Neumann spike is observed despite </w:t>
      </w:r>
      <w:r w:rsidR="008F769A">
        <w:rPr>
          <w:sz w:val="20"/>
          <w:szCs w:val="20"/>
        </w:rPr>
        <w:t xml:space="preserve">the </w:t>
      </w:r>
      <w:r w:rsidR="005C5EA5">
        <w:rPr>
          <w:sz w:val="20"/>
          <w:szCs w:val="20"/>
        </w:rPr>
        <w:t xml:space="preserve">strong heterogeneity of the </w:t>
      </w:r>
      <w:r w:rsidR="008F769A">
        <w:rPr>
          <w:sz w:val="20"/>
          <w:szCs w:val="20"/>
        </w:rPr>
        <w:t>material</w:t>
      </w:r>
      <w:r w:rsidR="005C5EA5">
        <w:rPr>
          <w:sz w:val="20"/>
          <w:szCs w:val="20"/>
        </w:rPr>
        <w:t xml:space="preserve">. Moreover, practically no </w:t>
      </w:r>
      <w:r w:rsidR="008D5AE1">
        <w:rPr>
          <w:sz w:val="20"/>
          <w:szCs w:val="20"/>
        </w:rPr>
        <w:t>noise</w:t>
      </w:r>
      <w:r w:rsidR="005C5EA5">
        <w:rPr>
          <w:sz w:val="20"/>
          <w:szCs w:val="20"/>
        </w:rPr>
        <w:t xml:space="preserve"> </w:t>
      </w:r>
      <w:r w:rsidR="008D5AE1">
        <w:rPr>
          <w:sz w:val="20"/>
          <w:szCs w:val="20"/>
        </w:rPr>
        <w:t>was</w:t>
      </w:r>
      <w:r w:rsidR="005C5EA5">
        <w:rPr>
          <w:sz w:val="20"/>
          <w:szCs w:val="20"/>
        </w:rPr>
        <w:t xml:space="preserve"> seen around the ZND profile. </w:t>
      </w:r>
      <w:r w:rsidR="008F769A">
        <w:rPr>
          <w:sz w:val="20"/>
          <w:szCs w:val="20"/>
        </w:rPr>
        <w:t xml:space="preserve">RDX had </w:t>
      </w:r>
      <w:r w:rsidR="008D5AE1">
        <w:rPr>
          <w:sz w:val="20"/>
          <w:szCs w:val="20"/>
        </w:rPr>
        <w:t>the smallest grain size among the exp</w:t>
      </w:r>
      <w:r w:rsidR="00DF12CE">
        <w:rPr>
          <w:sz w:val="20"/>
          <w:szCs w:val="20"/>
        </w:rPr>
        <w:t>l</w:t>
      </w:r>
      <w:r w:rsidR="008D5AE1">
        <w:rPr>
          <w:sz w:val="20"/>
          <w:szCs w:val="20"/>
        </w:rPr>
        <w:t>osives tested (160 µm), so the active gauge area could hold about 20 grains, and the granular noise was effectively averaged.</w:t>
      </w:r>
      <w:r w:rsidR="008F769A">
        <w:rPr>
          <w:sz w:val="20"/>
          <w:szCs w:val="20"/>
        </w:rPr>
        <w:t xml:space="preserve"> The same </w:t>
      </w:r>
      <w:r w:rsidR="00C938A8">
        <w:rPr>
          <w:sz w:val="20"/>
          <w:szCs w:val="20"/>
        </w:rPr>
        <w:t xml:space="preserve">behavior of RDX was </w:t>
      </w:r>
      <w:r w:rsidR="008F769A">
        <w:rPr>
          <w:sz w:val="20"/>
          <w:szCs w:val="20"/>
        </w:rPr>
        <w:t>observ</w:t>
      </w:r>
      <w:r w:rsidR="00C938A8">
        <w:rPr>
          <w:sz w:val="20"/>
          <w:szCs w:val="20"/>
        </w:rPr>
        <w:t>ed earlier.</w:t>
      </w:r>
      <w:r w:rsidR="00C938A8" w:rsidRPr="00C938A8">
        <w:rPr>
          <w:sz w:val="20"/>
          <w:szCs w:val="20"/>
          <w:vertAlign w:val="superscript"/>
        </w:rPr>
        <w:fldChar w:fldCharType="begin"/>
      </w:r>
      <w:r w:rsidR="00C938A8" w:rsidRPr="00C938A8">
        <w:rPr>
          <w:sz w:val="20"/>
          <w:szCs w:val="20"/>
          <w:vertAlign w:val="superscript"/>
        </w:rPr>
        <w:instrText xml:space="preserve"> NOTEREF _Ref515972981 \h </w:instrText>
      </w:r>
      <w:r w:rsidR="00C938A8">
        <w:rPr>
          <w:sz w:val="20"/>
          <w:szCs w:val="20"/>
          <w:vertAlign w:val="superscript"/>
        </w:rPr>
        <w:instrText xml:space="preserve"> \* MERGEFORMAT </w:instrText>
      </w:r>
      <w:r w:rsidR="00C938A8" w:rsidRPr="00C938A8">
        <w:rPr>
          <w:sz w:val="20"/>
          <w:szCs w:val="20"/>
          <w:vertAlign w:val="superscript"/>
        </w:rPr>
      </w:r>
      <w:r w:rsidR="00C938A8" w:rsidRPr="00C938A8">
        <w:rPr>
          <w:sz w:val="20"/>
          <w:szCs w:val="20"/>
          <w:vertAlign w:val="superscript"/>
        </w:rPr>
        <w:fldChar w:fldCharType="separate"/>
      </w:r>
      <w:r w:rsidR="00DA6A8B">
        <w:rPr>
          <w:sz w:val="20"/>
          <w:szCs w:val="20"/>
          <w:vertAlign w:val="superscript"/>
        </w:rPr>
        <w:t>1</w:t>
      </w:r>
      <w:r w:rsidR="00C938A8" w:rsidRPr="00C938A8">
        <w:rPr>
          <w:sz w:val="20"/>
          <w:szCs w:val="20"/>
          <w:vertAlign w:val="superscript"/>
        </w:rPr>
        <w:fldChar w:fldCharType="end"/>
      </w:r>
      <w:r w:rsidR="005C5EA5">
        <w:rPr>
          <w:sz w:val="20"/>
          <w:szCs w:val="20"/>
        </w:rPr>
        <w:t xml:space="preserve"> </w:t>
      </w:r>
    </w:p>
    <w:p w:rsidR="00DF12CE" w:rsidRDefault="00C938A8" w:rsidP="009A7BC3">
      <w:pPr>
        <w:ind w:firstLine="360"/>
        <w:jc w:val="both"/>
        <w:rPr>
          <w:sz w:val="20"/>
          <w:szCs w:val="20"/>
        </w:rPr>
      </w:pPr>
      <w:r>
        <w:rPr>
          <w:sz w:val="20"/>
          <w:szCs w:val="20"/>
        </w:rPr>
        <w:t xml:space="preserve">HMX had the largest mean grain size (430 µm). </w:t>
      </w:r>
      <w:r w:rsidR="00DF12CE">
        <w:rPr>
          <w:sz w:val="20"/>
          <w:szCs w:val="20"/>
        </w:rPr>
        <w:t xml:space="preserve">Generally, the profiles obtained with HMX were </w:t>
      </w:r>
      <w:proofErr w:type="gramStart"/>
      <w:r w:rsidR="00DF12CE">
        <w:rPr>
          <w:sz w:val="20"/>
          <w:szCs w:val="20"/>
        </w:rPr>
        <w:t>more noisy</w:t>
      </w:r>
      <w:proofErr w:type="gramEnd"/>
      <w:r w:rsidR="00DF12CE">
        <w:rPr>
          <w:sz w:val="20"/>
          <w:szCs w:val="20"/>
        </w:rPr>
        <w:t>. Nevertheless, rather smooth histories were also registered. Two profiles for HMX at 1.28 g/cc are compared in Fig. 5.</w:t>
      </w:r>
    </w:p>
    <w:p w:rsidR="00DF12CE" w:rsidRDefault="00DF12CE" w:rsidP="00DF12CE">
      <w:pPr>
        <w:keepNext/>
        <w:jc w:val="center"/>
        <w:rPr>
          <w:sz w:val="20"/>
          <w:szCs w:val="20"/>
        </w:rPr>
      </w:pPr>
      <w:r>
        <w:rPr>
          <w:noProof/>
          <w:sz w:val="20"/>
          <w:szCs w:val="20"/>
        </w:rPr>
        <w:drawing>
          <wp:inline distT="0" distB="0" distL="0" distR="0">
            <wp:extent cx="1875600" cy="17568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5.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75600" cy="1756800"/>
                    </a:xfrm>
                    <a:prstGeom prst="rect">
                      <a:avLst/>
                    </a:prstGeom>
                  </pic:spPr>
                </pic:pic>
              </a:graphicData>
            </a:graphic>
          </wp:inline>
        </w:drawing>
      </w:r>
    </w:p>
    <w:p w:rsidR="00DF12CE" w:rsidRDefault="00DF12CE" w:rsidP="00DF12CE">
      <w:pPr>
        <w:jc w:val="both"/>
        <w:rPr>
          <w:sz w:val="20"/>
          <w:szCs w:val="20"/>
        </w:rPr>
      </w:pPr>
      <w:proofErr w:type="gramStart"/>
      <w:r>
        <w:rPr>
          <w:sz w:val="20"/>
          <w:szCs w:val="20"/>
        </w:rPr>
        <w:t>Fig.</w:t>
      </w:r>
      <w:r w:rsidRPr="00684B78">
        <w:rPr>
          <w:sz w:val="20"/>
          <w:szCs w:val="20"/>
        </w:rPr>
        <w:t xml:space="preserve"> </w:t>
      </w:r>
      <w:r>
        <w:rPr>
          <w:sz w:val="20"/>
          <w:szCs w:val="20"/>
        </w:rPr>
        <w:t>5</w:t>
      </w:r>
      <w:r w:rsidRPr="00684B78">
        <w:rPr>
          <w:sz w:val="20"/>
          <w:szCs w:val="20"/>
        </w:rPr>
        <w:t>.</w:t>
      </w:r>
      <w:proofErr w:type="gramEnd"/>
      <w:r w:rsidRPr="00684B78">
        <w:rPr>
          <w:sz w:val="20"/>
          <w:szCs w:val="20"/>
        </w:rPr>
        <w:t xml:space="preserve"> </w:t>
      </w:r>
      <w:proofErr w:type="gramStart"/>
      <w:r>
        <w:rPr>
          <w:sz w:val="20"/>
          <w:szCs w:val="20"/>
        </w:rPr>
        <w:t>Two different profiles for HMX</w:t>
      </w:r>
      <w:r w:rsidRPr="00684B78">
        <w:rPr>
          <w:sz w:val="20"/>
          <w:szCs w:val="20"/>
        </w:rPr>
        <w:t>.</w:t>
      </w:r>
      <w:proofErr w:type="gramEnd"/>
    </w:p>
    <w:p w:rsidR="00C938A8" w:rsidRDefault="00C938A8" w:rsidP="009A7BC3">
      <w:pPr>
        <w:ind w:firstLine="360"/>
        <w:jc w:val="both"/>
        <w:rPr>
          <w:sz w:val="20"/>
          <w:szCs w:val="20"/>
        </w:rPr>
      </w:pPr>
    </w:p>
    <w:p w:rsidR="004D1428" w:rsidRDefault="004D1428" w:rsidP="009A7BC3">
      <w:pPr>
        <w:ind w:firstLine="360"/>
        <w:jc w:val="both"/>
        <w:rPr>
          <w:sz w:val="20"/>
          <w:szCs w:val="20"/>
        </w:rPr>
      </w:pPr>
      <w:r>
        <w:rPr>
          <w:sz w:val="20"/>
          <w:szCs w:val="20"/>
        </w:rPr>
        <w:t>The profile (a) is similar to that of RDX, but profile (b) is quite different</w:t>
      </w:r>
      <w:r w:rsidR="0098536D">
        <w:rPr>
          <w:sz w:val="20"/>
          <w:szCs w:val="20"/>
        </w:rPr>
        <w:t xml:space="preserve">, to the extent that </w:t>
      </w:r>
      <w:r>
        <w:rPr>
          <w:sz w:val="20"/>
          <w:szCs w:val="20"/>
        </w:rPr>
        <w:t xml:space="preserve">it </w:t>
      </w:r>
      <w:r w:rsidR="0098536D">
        <w:rPr>
          <w:sz w:val="20"/>
          <w:szCs w:val="20"/>
        </w:rPr>
        <w:t xml:space="preserve">cannot be regarded as ZND-type structure. As was pointed out above, such results might be expected, and most surprising fact is that they </w:t>
      </w:r>
      <w:r w:rsidR="009E0B11">
        <w:rPr>
          <w:sz w:val="20"/>
          <w:szCs w:val="20"/>
        </w:rPr>
        <w:t>we</w:t>
      </w:r>
      <w:r w:rsidR="0098536D">
        <w:rPr>
          <w:sz w:val="20"/>
          <w:szCs w:val="20"/>
        </w:rPr>
        <w:t xml:space="preserve">re </w:t>
      </w:r>
      <w:r w:rsidR="009E0B11">
        <w:rPr>
          <w:sz w:val="20"/>
          <w:szCs w:val="20"/>
        </w:rPr>
        <w:t>rather scarce. Of s</w:t>
      </w:r>
      <w:r w:rsidR="00411490">
        <w:rPr>
          <w:sz w:val="20"/>
          <w:szCs w:val="20"/>
        </w:rPr>
        <w:t>even</w:t>
      </w:r>
      <w:r w:rsidR="009E0B11">
        <w:rPr>
          <w:sz w:val="20"/>
          <w:szCs w:val="20"/>
        </w:rPr>
        <w:t xml:space="preserve"> tests with HMX, two were of non-ZND type</w:t>
      </w:r>
      <w:r w:rsidR="00F06750">
        <w:rPr>
          <w:sz w:val="20"/>
          <w:szCs w:val="20"/>
        </w:rPr>
        <w:t>,</w:t>
      </w:r>
      <w:r w:rsidR="009E0B11">
        <w:rPr>
          <w:sz w:val="20"/>
          <w:szCs w:val="20"/>
        </w:rPr>
        <w:t xml:space="preserve"> compared with one of two shots in </w:t>
      </w:r>
      <w:r w:rsidR="00B55C13">
        <w:rPr>
          <w:sz w:val="20"/>
          <w:szCs w:val="20"/>
        </w:rPr>
        <w:t xml:space="preserve">the </w:t>
      </w:r>
      <w:r w:rsidR="00F06750">
        <w:rPr>
          <w:sz w:val="20"/>
          <w:szCs w:val="20"/>
        </w:rPr>
        <w:t>previous</w:t>
      </w:r>
      <w:r w:rsidR="009E0B11">
        <w:rPr>
          <w:sz w:val="20"/>
          <w:szCs w:val="20"/>
        </w:rPr>
        <w:t xml:space="preserve"> work.</w:t>
      </w:r>
      <w:r w:rsidR="00F06750" w:rsidRPr="00F06750">
        <w:rPr>
          <w:sz w:val="20"/>
          <w:szCs w:val="20"/>
          <w:vertAlign w:val="superscript"/>
        </w:rPr>
        <w:fldChar w:fldCharType="begin"/>
      </w:r>
      <w:r w:rsidR="00F06750" w:rsidRPr="00F06750">
        <w:rPr>
          <w:sz w:val="20"/>
          <w:szCs w:val="20"/>
          <w:vertAlign w:val="superscript"/>
        </w:rPr>
        <w:instrText xml:space="preserve"> NOTEREF _Ref515972981 \h </w:instrText>
      </w:r>
      <w:r w:rsidR="00F06750">
        <w:rPr>
          <w:sz w:val="20"/>
          <w:szCs w:val="20"/>
          <w:vertAlign w:val="superscript"/>
        </w:rPr>
        <w:instrText xml:space="preserve"> \* MERGEFORMAT </w:instrText>
      </w:r>
      <w:r w:rsidR="00F06750" w:rsidRPr="00F06750">
        <w:rPr>
          <w:sz w:val="20"/>
          <w:szCs w:val="20"/>
          <w:vertAlign w:val="superscript"/>
        </w:rPr>
      </w:r>
      <w:r w:rsidR="00F06750" w:rsidRPr="00F06750">
        <w:rPr>
          <w:sz w:val="20"/>
          <w:szCs w:val="20"/>
          <w:vertAlign w:val="superscript"/>
        </w:rPr>
        <w:fldChar w:fldCharType="separate"/>
      </w:r>
      <w:r w:rsidR="00DA6A8B">
        <w:rPr>
          <w:sz w:val="20"/>
          <w:szCs w:val="20"/>
          <w:vertAlign w:val="superscript"/>
        </w:rPr>
        <w:t>1</w:t>
      </w:r>
      <w:r w:rsidR="00F06750" w:rsidRPr="00F06750">
        <w:rPr>
          <w:sz w:val="20"/>
          <w:szCs w:val="20"/>
          <w:vertAlign w:val="superscript"/>
        </w:rPr>
        <w:fldChar w:fldCharType="end"/>
      </w:r>
      <w:r w:rsidR="009E0B11">
        <w:rPr>
          <w:sz w:val="20"/>
          <w:szCs w:val="20"/>
        </w:rPr>
        <w:t xml:space="preserve"> </w:t>
      </w:r>
    </w:p>
    <w:p w:rsidR="00C93E16" w:rsidRDefault="00C93E16" w:rsidP="009A7BC3">
      <w:pPr>
        <w:ind w:firstLine="360"/>
        <w:jc w:val="both"/>
        <w:rPr>
          <w:sz w:val="20"/>
          <w:szCs w:val="20"/>
        </w:rPr>
      </w:pPr>
      <w:r>
        <w:rPr>
          <w:sz w:val="20"/>
          <w:szCs w:val="20"/>
        </w:rPr>
        <w:lastRenderedPageBreak/>
        <w:t xml:space="preserve">PETN was an intermediate case between RDX and HMX, with the mean grain size of 260 µm. </w:t>
      </w:r>
      <w:proofErr w:type="gramStart"/>
      <w:r w:rsidR="00411490">
        <w:rPr>
          <w:sz w:val="20"/>
          <w:szCs w:val="20"/>
        </w:rPr>
        <w:t>Accordingly</w:t>
      </w:r>
      <w:proofErr w:type="gramEnd"/>
      <w:r w:rsidR="00411490">
        <w:rPr>
          <w:sz w:val="20"/>
          <w:szCs w:val="20"/>
        </w:rPr>
        <w:t>, we obtained intermediate results, with one non-ZND profile in eight shots. The granular noise on ZND profiles was stronger than in RDX but less pronounced than in HMX. In the previous paper</w:t>
      </w:r>
      <w:proofErr w:type="gramStart"/>
      <w:r w:rsidR="00B55C13">
        <w:rPr>
          <w:sz w:val="20"/>
          <w:szCs w:val="20"/>
        </w:rPr>
        <w:t>,</w:t>
      </w:r>
      <w:proofErr w:type="gramEnd"/>
      <w:r w:rsidR="003E3EEA" w:rsidRPr="003E3EEA">
        <w:rPr>
          <w:sz w:val="20"/>
          <w:szCs w:val="20"/>
          <w:vertAlign w:val="superscript"/>
        </w:rPr>
        <w:fldChar w:fldCharType="begin"/>
      </w:r>
      <w:r w:rsidR="003E3EEA" w:rsidRPr="003E3EEA">
        <w:rPr>
          <w:sz w:val="20"/>
          <w:szCs w:val="20"/>
          <w:vertAlign w:val="superscript"/>
        </w:rPr>
        <w:instrText xml:space="preserve"> NOTEREF _Ref515972981 \h </w:instrText>
      </w:r>
      <w:r w:rsidR="003E3EEA">
        <w:rPr>
          <w:sz w:val="20"/>
          <w:szCs w:val="20"/>
          <w:vertAlign w:val="superscript"/>
        </w:rPr>
        <w:instrText xml:space="preserve"> \* MERGEFORMAT </w:instrText>
      </w:r>
      <w:r w:rsidR="003E3EEA" w:rsidRPr="003E3EEA">
        <w:rPr>
          <w:sz w:val="20"/>
          <w:szCs w:val="20"/>
          <w:vertAlign w:val="superscript"/>
        </w:rPr>
      </w:r>
      <w:r w:rsidR="003E3EEA" w:rsidRPr="003E3EEA">
        <w:rPr>
          <w:sz w:val="20"/>
          <w:szCs w:val="20"/>
          <w:vertAlign w:val="superscript"/>
        </w:rPr>
        <w:fldChar w:fldCharType="separate"/>
      </w:r>
      <w:r w:rsidR="00DA6A8B">
        <w:rPr>
          <w:sz w:val="20"/>
          <w:szCs w:val="20"/>
          <w:vertAlign w:val="superscript"/>
        </w:rPr>
        <w:t>1</w:t>
      </w:r>
      <w:r w:rsidR="003E3EEA" w:rsidRPr="003E3EEA">
        <w:rPr>
          <w:sz w:val="20"/>
          <w:szCs w:val="20"/>
          <w:vertAlign w:val="superscript"/>
        </w:rPr>
        <w:fldChar w:fldCharType="end"/>
      </w:r>
      <w:r w:rsidR="00411490">
        <w:rPr>
          <w:sz w:val="20"/>
          <w:szCs w:val="20"/>
        </w:rPr>
        <w:t xml:space="preserve"> </w:t>
      </w:r>
      <w:r w:rsidR="003E3EEA">
        <w:rPr>
          <w:sz w:val="20"/>
          <w:szCs w:val="20"/>
        </w:rPr>
        <w:t xml:space="preserve">both </w:t>
      </w:r>
      <w:r w:rsidR="00B55C13">
        <w:rPr>
          <w:sz w:val="20"/>
          <w:szCs w:val="20"/>
        </w:rPr>
        <w:t xml:space="preserve">PETN </w:t>
      </w:r>
      <w:r w:rsidR="003E3EEA">
        <w:rPr>
          <w:sz w:val="20"/>
          <w:szCs w:val="20"/>
        </w:rPr>
        <w:t xml:space="preserve">tests were of non-ZND type. </w:t>
      </w:r>
    </w:p>
    <w:p w:rsidR="003E3EEA" w:rsidRDefault="003E3EEA" w:rsidP="009A7BC3">
      <w:pPr>
        <w:ind w:firstLine="360"/>
        <w:jc w:val="both"/>
        <w:rPr>
          <w:sz w:val="20"/>
          <w:szCs w:val="20"/>
        </w:rPr>
      </w:pPr>
      <w:r>
        <w:rPr>
          <w:sz w:val="20"/>
          <w:szCs w:val="20"/>
        </w:rPr>
        <w:t>In experiments with fine grained explosives</w:t>
      </w:r>
      <w:r w:rsidR="00B55C13">
        <w:rPr>
          <w:sz w:val="20"/>
          <w:szCs w:val="20"/>
        </w:rPr>
        <w:t>,</w:t>
      </w:r>
      <w:r>
        <w:rPr>
          <w:sz w:val="20"/>
          <w:szCs w:val="20"/>
        </w:rPr>
        <w:t xml:space="preserve"> good ZND peaks were obtained, as in </w:t>
      </w:r>
      <w:r w:rsidR="00346A20">
        <w:rPr>
          <w:sz w:val="20"/>
          <w:szCs w:val="20"/>
        </w:rPr>
        <w:t xml:space="preserve">the </w:t>
      </w:r>
      <w:r>
        <w:rPr>
          <w:sz w:val="20"/>
          <w:szCs w:val="20"/>
        </w:rPr>
        <w:t>VISAR tests.</w:t>
      </w:r>
      <w:r w:rsidRPr="003E3EEA">
        <w:rPr>
          <w:sz w:val="20"/>
          <w:szCs w:val="20"/>
          <w:vertAlign w:val="superscript"/>
        </w:rPr>
        <w:fldChar w:fldCharType="begin"/>
      </w:r>
      <w:r w:rsidRPr="003E3EEA">
        <w:rPr>
          <w:sz w:val="20"/>
          <w:szCs w:val="20"/>
          <w:vertAlign w:val="superscript"/>
        </w:rPr>
        <w:instrText xml:space="preserve"> NOTEREF _Ref515972981 \h </w:instrText>
      </w:r>
      <w:r>
        <w:rPr>
          <w:sz w:val="20"/>
          <w:szCs w:val="20"/>
          <w:vertAlign w:val="superscript"/>
        </w:rPr>
        <w:instrText xml:space="preserve"> \* MERGEFORMAT </w:instrText>
      </w:r>
      <w:r w:rsidRPr="003E3EEA">
        <w:rPr>
          <w:sz w:val="20"/>
          <w:szCs w:val="20"/>
          <w:vertAlign w:val="superscript"/>
        </w:rPr>
      </w:r>
      <w:r w:rsidRPr="003E3EEA">
        <w:rPr>
          <w:sz w:val="20"/>
          <w:szCs w:val="20"/>
          <w:vertAlign w:val="superscript"/>
        </w:rPr>
        <w:fldChar w:fldCharType="separate"/>
      </w:r>
      <w:r w:rsidR="00DA6A8B">
        <w:rPr>
          <w:sz w:val="20"/>
          <w:szCs w:val="20"/>
          <w:vertAlign w:val="superscript"/>
        </w:rPr>
        <w:t>1</w:t>
      </w:r>
      <w:r w:rsidRPr="003E3EEA">
        <w:rPr>
          <w:sz w:val="20"/>
          <w:szCs w:val="20"/>
          <w:vertAlign w:val="superscript"/>
        </w:rPr>
        <w:fldChar w:fldCharType="end"/>
      </w:r>
      <w:r>
        <w:rPr>
          <w:sz w:val="20"/>
          <w:szCs w:val="20"/>
        </w:rPr>
        <w:t xml:space="preserve"> The same can be said about </w:t>
      </w:r>
      <w:r w:rsidR="00776FDE">
        <w:rPr>
          <w:sz w:val="20"/>
          <w:szCs w:val="20"/>
        </w:rPr>
        <w:t>PETN based plastic and RDX</w:t>
      </w:r>
      <w:r>
        <w:rPr>
          <w:sz w:val="20"/>
          <w:szCs w:val="20"/>
        </w:rPr>
        <w:t xml:space="preserve"> </w:t>
      </w:r>
      <w:r w:rsidR="00776FDE">
        <w:rPr>
          <w:sz w:val="20"/>
          <w:szCs w:val="20"/>
        </w:rPr>
        <w:t xml:space="preserve">pressed </w:t>
      </w:r>
      <w:proofErr w:type="gramStart"/>
      <w:r w:rsidR="00776FDE">
        <w:rPr>
          <w:sz w:val="20"/>
          <w:szCs w:val="20"/>
        </w:rPr>
        <w:t>to 1.7 g/cc</w:t>
      </w:r>
      <w:proofErr w:type="gramEnd"/>
      <w:r w:rsidR="00776FDE">
        <w:rPr>
          <w:sz w:val="20"/>
          <w:szCs w:val="20"/>
        </w:rPr>
        <w:t xml:space="preserve">. </w:t>
      </w:r>
    </w:p>
    <w:p w:rsidR="00C404C5" w:rsidRDefault="00C404C5" w:rsidP="00C404C5">
      <w:pPr>
        <w:ind w:firstLine="360"/>
        <w:jc w:val="both"/>
        <w:rPr>
          <w:sz w:val="20"/>
          <w:szCs w:val="20"/>
        </w:rPr>
      </w:pPr>
    </w:p>
    <w:p w:rsidR="00C404C5" w:rsidRDefault="00C404C5" w:rsidP="00C404C5">
      <w:pPr>
        <w:ind w:firstLine="360"/>
        <w:jc w:val="both"/>
        <w:rPr>
          <w:sz w:val="20"/>
          <w:szCs w:val="20"/>
        </w:rPr>
      </w:pPr>
    </w:p>
    <w:p w:rsidR="00C404C5" w:rsidRPr="002C0812" w:rsidRDefault="00C404C5" w:rsidP="00C404C5">
      <w:pPr>
        <w:jc w:val="both"/>
        <w:rPr>
          <w:b/>
          <w:sz w:val="20"/>
          <w:szCs w:val="20"/>
        </w:rPr>
      </w:pPr>
      <w:r>
        <w:rPr>
          <w:b/>
          <w:sz w:val="20"/>
          <w:szCs w:val="20"/>
        </w:rPr>
        <w:t>Discussion</w:t>
      </w:r>
      <w:r w:rsidR="00346A20">
        <w:rPr>
          <w:b/>
          <w:sz w:val="20"/>
          <w:szCs w:val="20"/>
        </w:rPr>
        <w:t xml:space="preserve"> and Conclusion</w:t>
      </w:r>
    </w:p>
    <w:p w:rsidR="00C404C5" w:rsidRDefault="00C404C5" w:rsidP="00C404C5">
      <w:pPr>
        <w:ind w:firstLine="360"/>
        <w:jc w:val="both"/>
        <w:rPr>
          <w:sz w:val="20"/>
          <w:szCs w:val="20"/>
        </w:rPr>
      </w:pPr>
    </w:p>
    <w:p w:rsidR="005C5A40" w:rsidRDefault="005C5A40" w:rsidP="005C5A40">
      <w:pPr>
        <w:ind w:firstLine="360"/>
        <w:jc w:val="both"/>
        <w:rPr>
          <w:sz w:val="20"/>
          <w:szCs w:val="20"/>
        </w:rPr>
      </w:pPr>
      <w:r>
        <w:rPr>
          <w:sz w:val="20"/>
          <w:szCs w:val="20"/>
        </w:rPr>
        <w:t>Since the von Neumann spike is a generally recognized signature of ZND regime, deviations from this structure should indicate non-classical processes. In Fig. 5, rather slow velocity increase at the front of the profile (b), as well as strong flow pulsations, allowed us to suggest the non-ZND process. The natural assumption is</w:t>
      </w:r>
      <w:r w:rsidR="00B55C13">
        <w:rPr>
          <w:sz w:val="20"/>
          <w:szCs w:val="20"/>
        </w:rPr>
        <w:t xml:space="preserve"> </w:t>
      </w:r>
      <w:r>
        <w:rPr>
          <w:sz w:val="20"/>
          <w:szCs w:val="20"/>
        </w:rPr>
        <w:t xml:space="preserve">that in such cases the stochastic convective flows of the hot gases may serve as the propagation agent. </w:t>
      </w:r>
    </w:p>
    <w:p w:rsidR="00C404C5" w:rsidRDefault="0078735F" w:rsidP="00C404C5">
      <w:pPr>
        <w:ind w:firstLine="360"/>
        <w:jc w:val="both"/>
        <w:rPr>
          <w:sz w:val="20"/>
          <w:szCs w:val="20"/>
        </w:rPr>
      </w:pPr>
      <w:r>
        <w:rPr>
          <w:sz w:val="20"/>
          <w:szCs w:val="20"/>
        </w:rPr>
        <w:t>In</w:t>
      </w:r>
      <w:r w:rsidR="00C404C5">
        <w:rPr>
          <w:sz w:val="20"/>
          <w:szCs w:val="20"/>
        </w:rPr>
        <w:t xml:space="preserve"> </w:t>
      </w:r>
      <w:r>
        <w:rPr>
          <w:sz w:val="20"/>
          <w:szCs w:val="20"/>
        </w:rPr>
        <w:t>the loose packed charges</w:t>
      </w:r>
      <w:r w:rsidR="00B55C13">
        <w:rPr>
          <w:sz w:val="20"/>
          <w:szCs w:val="20"/>
        </w:rPr>
        <w:t>,</w:t>
      </w:r>
      <w:r>
        <w:rPr>
          <w:sz w:val="20"/>
          <w:szCs w:val="20"/>
        </w:rPr>
        <w:t xml:space="preserve"> grains and pores are distributed </w:t>
      </w:r>
      <w:r w:rsidR="00604FAE">
        <w:rPr>
          <w:sz w:val="20"/>
          <w:szCs w:val="20"/>
        </w:rPr>
        <w:t xml:space="preserve">in a random way. Therefore the detonation front should be, to some extent, wrinkled and convective processes seem to be inevitable at the grain scale. The question is, whether the convection plays a leading role in the wave propagation. </w:t>
      </w:r>
    </w:p>
    <w:p w:rsidR="002259ED" w:rsidRDefault="002259ED" w:rsidP="00C404C5">
      <w:pPr>
        <w:ind w:firstLine="360"/>
        <w:jc w:val="both"/>
        <w:rPr>
          <w:sz w:val="20"/>
          <w:szCs w:val="20"/>
        </w:rPr>
      </w:pPr>
      <w:r>
        <w:rPr>
          <w:sz w:val="20"/>
          <w:szCs w:val="20"/>
        </w:rPr>
        <w:t>The most unexpected result of the present study was that ZND profiles prevailed, in spite of the highly porous structure of the materials. To explain such behavior, one m</w:t>
      </w:r>
      <w:r w:rsidR="00F51C79">
        <w:rPr>
          <w:sz w:val="20"/>
          <w:szCs w:val="20"/>
        </w:rPr>
        <w:t>ight</w:t>
      </w:r>
      <w:r>
        <w:rPr>
          <w:sz w:val="20"/>
          <w:szCs w:val="20"/>
        </w:rPr>
        <w:t xml:space="preserve"> </w:t>
      </w:r>
      <w:r w:rsidR="00F51C79">
        <w:rPr>
          <w:sz w:val="20"/>
          <w:szCs w:val="20"/>
        </w:rPr>
        <w:t>refer to</w:t>
      </w:r>
      <w:r>
        <w:rPr>
          <w:sz w:val="20"/>
          <w:szCs w:val="20"/>
        </w:rPr>
        <w:t xml:space="preserve"> fast crushing of the grains in the compression front and </w:t>
      </w:r>
      <w:r w:rsidR="00F51C79">
        <w:rPr>
          <w:sz w:val="20"/>
          <w:szCs w:val="20"/>
        </w:rPr>
        <w:t>closing of the voids</w:t>
      </w:r>
      <w:r>
        <w:rPr>
          <w:sz w:val="20"/>
          <w:szCs w:val="20"/>
        </w:rPr>
        <w:t xml:space="preserve">. </w:t>
      </w:r>
      <w:r w:rsidR="00F51C79">
        <w:rPr>
          <w:sz w:val="20"/>
          <w:szCs w:val="20"/>
        </w:rPr>
        <w:t xml:space="preserve">The characteristic time of this process, if estimated as </w:t>
      </w:r>
      <m:oMath>
        <m:f>
          <m:fPr>
            <m:type m:val="skw"/>
            <m:ctrlPr>
              <w:rPr>
                <w:rFonts w:ascii="Cambria Math" w:hAnsi="Cambria Math"/>
                <w:i/>
                <w:sz w:val="20"/>
                <w:szCs w:val="20"/>
              </w:rPr>
            </m:ctrlPr>
          </m:fPr>
          <m:num>
            <m:r>
              <w:rPr>
                <w:rFonts w:ascii="Cambria Math" w:hAnsi="Cambria Math"/>
                <w:sz w:val="20"/>
                <w:szCs w:val="20"/>
              </w:rPr>
              <m:t>d</m:t>
            </m:r>
          </m:num>
          <m:den>
            <m:r>
              <w:rPr>
                <w:rFonts w:ascii="Cambria Math" w:hAnsi="Cambria Math"/>
                <w:sz w:val="20"/>
                <w:szCs w:val="20"/>
              </w:rPr>
              <m:t>D</m:t>
            </m:r>
          </m:den>
        </m:f>
      </m:oMath>
      <w:r w:rsidR="00F51C79">
        <w:rPr>
          <w:sz w:val="20"/>
          <w:szCs w:val="20"/>
        </w:rPr>
        <w:t xml:space="preserve"> ratio, should be </w:t>
      </w:r>
      <w:r w:rsidR="00F51C79" w:rsidRPr="006E56D1">
        <w:rPr>
          <w:sz w:val="20"/>
          <w:szCs w:val="20"/>
        </w:rPr>
        <w:t xml:space="preserve">50 </w:t>
      </w:r>
      <w:r w:rsidR="00F51C79" w:rsidRPr="006E56D1">
        <w:rPr>
          <w:rFonts w:hint="eastAsia"/>
          <w:sz w:val="20"/>
          <w:szCs w:val="20"/>
        </w:rPr>
        <w:t>–</w:t>
      </w:r>
      <w:r w:rsidR="00F51C79" w:rsidRPr="006E56D1">
        <w:rPr>
          <w:sz w:val="20"/>
          <w:szCs w:val="20"/>
        </w:rPr>
        <w:t xml:space="preserve"> 60</w:t>
      </w:r>
      <w:r w:rsidR="00F51C79">
        <w:rPr>
          <w:sz w:val="20"/>
          <w:szCs w:val="20"/>
        </w:rPr>
        <w:t xml:space="preserve"> ns for HMX and PETN and 30 ns for RDX. The observed velocity fronts varied from 5 to 30 ns, and were, on average, less than the above estimate by 2 to 4 times. </w:t>
      </w:r>
      <w:r w:rsidR="00C4341E">
        <w:rPr>
          <w:sz w:val="20"/>
          <w:szCs w:val="20"/>
        </w:rPr>
        <w:t>Thus</w:t>
      </w:r>
      <w:r w:rsidR="00B55C13">
        <w:rPr>
          <w:sz w:val="20"/>
          <w:szCs w:val="20"/>
        </w:rPr>
        <w:t>,</w:t>
      </w:r>
      <w:r w:rsidR="00C4341E">
        <w:rPr>
          <w:sz w:val="20"/>
          <w:szCs w:val="20"/>
        </w:rPr>
        <w:t xml:space="preserve"> the </w:t>
      </w:r>
      <w:r w:rsidR="00C4341E" w:rsidRPr="00C4341E">
        <w:rPr>
          <w:sz w:val="20"/>
          <w:szCs w:val="20"/>
        </w:rPr>
        <w:t>homogenization</w:t>
      </w:r>
      <w:r w:rsidR="00F51C79">
        <w:rPr>
          <w:sz w:val="20"/>
          <w:szCs w:val="20"/>
        </w:rPr>
        <w:t xml:space="preserve"> </w:t>
      </w:r>
      <w:r w:rsidR="00C4341E">
        <w:rPr>
          <w:sz w:val="20"/>
          <w:szCs w:val="20"/>
        </w:rPr>
        <w:t xml:space="preserve">is remarkably fast, which is the reason why the concept of shock can be used for low density explosives. </w:t>
      </w:r>
    </w:p>
    <w:p w:rsidR="0078735F" w:rsidRDefault="0046170B" w:rsidP="00C404C5">
      <w:pPr>
        <w:ind w:firstLine="360"/>
        <w:jc w:val="both"/>
        <w:rPr>
          <w:sz w:val="20"/>
          <w:szCs w:val="20"/>
        </w:rPr>
      </w:pPr>
      <w:r>
        <w:rPr>
          <w:sz w:val="20"/>
          <w:szCs w:val="20"/>
        </w:rPr>
        <w:t>To conclude,</w:t>
      </w:r>
      <w:r w:rsidRPr="0078735F">
        <w:rPr>
          <w:sz w:val="20"/>
          <w:szCs w:val="20"/>
        </w:rPr>
        <w:t xml:space="preserve"> </w:t>
      </w:r>
      <w:r>
        <w:rPr>
          <w:sz w:val="20"/>
          <w:szCs w:val="20"/>
        </w:rPr>
        <w:t>t</w:t>
      </w:r>
      <w:r w:rsidR="0078735F" w:rsidRPr="0078735F">
        <w:rPr>
          <w:sz w:val="20"/>
          <w:szCs w:val="20"/>
        </w:rPr>
        <w:t>he results indicate that both shock driven and convective wave can propagate in loose packed explosive. Apparently</w:t>
      </w:r>
      <w:r w:rsidR="00B55C13">
        <w:rPr>
          <w:sz w:val="20"/>
          <w:szCs w:val="20"/>
        </w:rPr>
        <w:t>,</w:t>
      </w:r>
      <w:r w:rsidR="0078735F" w:rsidRPr="0078735F">
        <w:rPr>
          <w:sz w:val="20"/>
          <w:szCs w:val="20"/>
        </w:rPr>
        <w:t xml:space="preserve"> for the </w:t>
      </w:r>
      <w:r w:rsidR="0078735F" w:rsidRPr="0078735F">
        <w:rPr>
          <w:sz w:val="20"/>
          <w:szCs w:val="20"/>
        </w:rPr>
        <w:lastRenderedPageBreak/>
        <w:t>same charge, in different parts of the wave front either shock or jets can dominate as a leading process, depending on the details of the local placement of the grains.</w:t>
      </w:r>
    </w:p>
    <w:p w:rsidR="007722E2" w:rsidRDefault="007722E2" w:rsidP="007722E2">
      <w:pPr>
        <w:ind w:firstLine="360"/>
        <w:jc w:val="both"/>
        <w:rPr>
          <w:sz w:val="20"/>
          <w:szCs w:val="20"/>
        </w:rPr>
      </w:pPr>
    </w:p>
    <w:p w:rsidR="007722E2" w:rsidRDefault="007722E2" w:rsidP="007722E2">
      <w:pPr>
        <w:ind w:firstLine="360"/>
        <w:jc w:val="both"/>
        <w:rPr>
          <w:sz w:val="20"/>
          <w:szCs w:val="20"/>
        </w:rPr>
      </w:pPr>
    </w:p>
    <w:p w:rsidR="007722E2" w:rsidRPr="002C0812" w:rsidRDefault="007722E2" w:rsidP="007722E2">
      <w:pPr>
        <w:jc w:val="both"/>
        <w:rPr>
          <w:b/>
          <w:sz w:val="20"/>
          <w:szCs w:val="20"/>
        </w:rPr>
      </w:pPr>
      <w:r>
        <w:rPr>
          <w:b/>
          <w:sz w:val="20"/>
          <w:szCs w:val="20"/>
        </w:rPr>
        <w:t>Acknowledgements</w:t>
      </w:r>
    </w:p>
    <w:p w:rsidR="007722E2" w:rsidRDefault="007722E2" w:rsidP="007722E2">
      <w:pPr>
        <w:ind w:firstLine="360"/>
        <w:jc w:val="both"/>
        <w:rPr>
          <w:sz w:val="20"/>
          <w:szCs w:val="20"/>
        </w:rPr>
      </w:pPr>
    </w:p>
    <w:p w:rsidR="007722E2" w:rsidRDefault="007722E2" w:rsidP="007722E2">
      <w:pPr>
        <w:ind w:firstLine="360"/>
        <w:jc w:val="both"/>
        <w:rPr>
          <w:sz w:val="20"/>
          <w:szCs w:val="20"/>
        </w:rPr>
      </w:pPr>
      <w:r>
        <w:rPr>
          <w:sz w:val="20"/>
          <w:szCs w:val="20"/>
        </w:rPr>
        <w:t xml:space="preserve">This </w:t>
      </w:r>
      <w:r w:rsidRPr="007722E2">
        <w:rPr>
          <w:sz w:val="20"/>
          <w:szCs w:val="20"/>
        </w:rPr>
        <w:t>work was supported by the Russian Foundation for Basic Research (grant</w:t>
      </w:r>
      <w:r>
        <w:rPr>
          <w:sz w:val="20"/>
          <w:szCs w:val="20"/>
        </w:rPr>
        <w:t>s</w:t>
      </w:r>
      <w:r w:rsidRPr="007722E2">
        <w:rPr>
          <w:sz w:val="20"/>
          <w:szCs w:val="20"/>
        </w:rPr>
        <w:t xml:space="preserve"> 15-03-01039a</w:t>
      </w:r>
      <w:r>
        <w:rPr>
          <w:sz w:val="20"/>
          <w:szCs w:val="20"/>
        </w:rPr>
        <w:t xml:space="preserve"> and 18-03-00441a</w:t>
      </w:r>
      <w:r w:rsidRPr="007722E2">
        <w:rPr>
          <w:sz w:val="20"/>
          <w:szCs w:val="20"/>
        </w:rPr>
        <w:t>).</w:t>
      </w:r>
    </w:p>
    <w:sectPr w:rsidR="007722E2" w:rsidSect="006474AE">
      <w:footnotePr>
        <w:numFmt w:val="lowerLetter"/>
      </w:footnotePr>
      <w:endnotePr>
        <w:numFmt w:val="decimal"/>
      </w:endnotePr>
      <w:type w:val="continuous"/>
      <w:pgSz w:w="10800" w:h="14400"/>
      <w:pgMar w:top="1440" w:right="1080" w:bottom="1440" w:left="1080" w:header="720" w:footer="720" w:gutter="0"/>
      <w:cols w:num="2"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C6B" w:rsidRDefault="00310C6B"/>
  </w:endnote>
  <w:endnote w:type="continuationSeparator" w:id="0">
    <w:p w:rsidR="00310C6B" w:rsidRDefault="00310C6B"/>
  </w:endnote>
  <w:endnote w:id="1">
    <w:p w:rsidR="00804F09" w:rsidRDefault="00804F09" w:rsidP="00804F09">
      <w:pPr>
        <w:pStyle w:val="a3"/>
        <w:rPr>
          <w:b/>
        </w:rPr>
      </w:pPr>
      <w:r>
        <w:rPr>
          <w:b/>
        </w:rPr>
        <w:t>References</w:t>
      </w:r>
    </w:p>
    <w:p w:rsidR="00804F09" w:rsidRDefault="00804F09" w:rsidP="00804F09">
      <w:pPr>
        <w:pStyle w:val="a3"/>
        <w:rPr>
          <w:b/>
        </w:rPr>
      </w:pPr>
    </w:p>
    <w:p w:rsidR="00804F09" w:rsidRDefault="00804F09" w:rsidP="00804F09">
      <w:pPr>
        <w:autoSpaceDE w:val="0"/>
        <w:autoSpaceDN w:val="0"/>
        <w:adjustRightInd w:val="0"/>
      </w:pPr>
      <w:r w:rsidRPr="00BB2373">
        <w:rPr>
          <w:rStyle w:val="a4"/>
          <w:sz w:val="20"/>
          <w:szCs w:val="20"/>
          <w:vertAlign w:val="baseline"/>
        </w:rPr>
        <w:endnoteRef/>
      </w:r>
      <w:r>
        <w:t xml:space="preserve">. </w:t>
      </w:r>
      <w:proofErr w:type="spellStart"/>
      <w:r w:rsidRPr="00804F09">
        <w:rPr>
          <w:sz w:val="20"/>
          <w:szCs w:val="20"/>
        </w:rPr>
        <w:t>Ershov</w:t>
      </w:r>
      <w:proofErr w:type="spellEnd"/>
      <w:r w:rsidRPr="00804F09">
        <w:rPr>
          <w:sz w:val="20"/>
          <w:szCs w:val="20"/>
        </w:rPr>
        <w:t>, A. P.</w:t>
      </w:r>
      <w:r>
        <w:t>,</w:t>
      </w:r>
      <w:r w:rsidRPr="00804F09">
        <w:rPr>
          <w:sz w:val="20"/>
          <w:szCs w:val="20"/>
        </w:rPr>
        <w:t xml:space="preserve"> </w:t>
      </w:r>
      <w:proofErr w:type="spellStart"/>
      <w:r w:rsidRPr="00804F09">
        <w:rPr>
          <w:sz w:val="20"/>
          <w:szCs w:val="20"/>
        </w:rPr>
        <w:t>Kashkarov</w:t>
      </w:r>
      <w:proofErr w:type="spellEnd"/>
      <w:r w:rsidRPr="00804F09">
        <w:rPr>
          <w:sz w:val="20"/>
          <w:szCs w:val="20"/>
        </w:rPr>
        <w:t>, A.</w:t>
      </w:r>
      <w:r w:rsidRPr="00804F09">
        <w:t xml:space="preserve"> </w:t>
      </w:r>
      <w:r w:rsidRPr="00804F09">
        <w:rPr>
          <w:sz w:val="20"/>
          <w:szCs w:val="20"/>
        </w:rPr>
        <w:t>O.</w:t>
      </w:r>
      <w:r>
        <w:t>,</w:t>
      </w:r>
      <w:r w:rsidRPr="00804F09">
        <w:rPr>
          <w:sz w:val="20"/>
          <w:szCs w:val="20"/>
        </w:rPr>
        <w:t xml:space="preserve"> </w:t>
      </w:r>
      <w:proofErr w:type="spellStart"/>
      <w:r w:rsidRPr="00804F09">
        <w:rPr>
          <w:sz w:val="20"/>
          <w:szCs w:val="20"/>
        </w:rPr>
        <w:t>Pruuel</w:t>
      </w:r>
      <w:proofErr w:type="spellEnd"/>
      <w:r>
        <w:t xml:space="preserve">, </w:t>
      </w:r>
      <w:r w:rsidRPr="00804F09">
        <w:rPr>
          <w:sz w:val="20"/>
          <w:szCs w:val="20"/>
        </w:rPr>
        <w:t>E. R.</w:t>
      </w:r>
      <w:r>
        <w:t>,</w:t>
      </w:r>
      <w:r w:rsidRPr="00804F09">
        <w:rPr>
          <w:sz w:val="20"/>
          <w:szCs w:val="20"/>
        </w:rPr>
        <w:t xml:space="preserve"> </w:t>
      </w:r>
      <w:proofErr w:type="spellStart"/>
      <w:r w:rsidRPr="00804F09">
        <w:rPr>
          <w:sz w:val="20"/>
          <w:szCs w:val="20"/>
        </w:rPr>
        <w:t>Satonkina</w:t>
      </w:r>
      <w:proofErr w:type="spellEnd"/>
      <w:r w:rsidRPr="00804F09">
        <w:rPr>
          <w:sz w:val="20"/>
          <w:szCs w:val="20"/>
        </w:rPr>
        <w:t xml:space="preserve">, N. P., </w:t>
      </w:r>
      <w:proofErr w:type="spellStart"/>
      <w:r w:rsidRPr="00804F09">
        <w:rPr>
          <w:sz w:val="20"/>
          <w:szCs w:val="20"/>
        </w:rPr>
        <w:t>Sil</w:t>
      </w:r>
      <w:r w:rsidRPr="00804F09">
        <w:rPr>
          <w:rFonts w:hint="eastAsia"/>
          <w:sz w:val="20"/>
          <w:szCs w:val="20"/>
        </w:rPr>
        <w:t>’</w:t>
      </w:r>
      <w:r w:rsidRPr="00804F09">
        <w:rPr>
          <w:sz w:val="20"/>
          <w:szCs w:val="20"/>
        </w:rPr>
        <w:t>vestrov</w:t>
      </w:r>
      <w:proofErr w:type="spellEnd"/>
      <w:r w:rsidRPr="00804F09">
        <w:rPr>
          <w:sz w:val="20"/>
          <w:szCs w:val="20"/>
        </w:rPr>
        <w:t xml:space="preserve">, V. V., </w:t>
      </w:r>
      <w:proofErr w:type="spellStart"/>
      <w:r w:rsidRPr="00804F09">
        <w:rPr>
          <w:sz w:val="20"/>
          <w:szCs w:val="20"/>
        </w:rPr>
        <w:t>Yunoshev</w:t>
      </w:r>
      <w:proofErr w:type="spellEnd"/>
      <w:r w:rsidRPr="00804F09">
        <w:rPr>
          <w:sz w:val="20"/>
          <w:szCs w:val="20"/>
        </w:rPr>
        <w:t xml:space="preserve"> A.</w:t>
      </w:r>
      <w:r>
        <w:rPr>
          <w:sz w:val="20"/>
          <w:szCs w:val="20"/>
        </w:rPr>
        <w:t> S.</w:t>
      </w:r>
      <w:r w:rsidRPr="00804F09">
        <w:rPr>
          <w:sz w:val="20"/>
          <w:szCs w:val="20"/>
        </w:rPr>
        <w:t xml:space="preserve"> and </w:t>
      </w:r>
      <w:proofErr w:type="spellStart"/>
      <w:r w:rsidRPr="00804F09">
        <w:rPr>
          <w:sz w:val="20"/>
          <w:szCs w:val="20"/>
        </w:rPr>
        <w:t>Plastinin</w:t>
      </w:r>
      <w:proofErr w:type="spellEnd"/>
      <w:r w:rsidRPr="00804F09">
        <w:rPr>
          <w:sz w:val="20"/>
          <w:szCs w:val="20"/>
        </w:rPr>
        <w:t xml:space="preserve"> A.</w:t>
      </w:r>
      <w:r>
        <w:rPr>
          <w:sz w:val="20"/>
          <w:szCs w:val="20"/>
        </w:rPr>
        <w:t xml:space="preserve"> </w:t>
      </w:r>
      <w:r w:rsidRPr="00804F09">
        <w:rPr>
          <w:sz w:val="20"/>
          <w:szCs w:val="20"/>
        </w:rPr>
        <w:t>V.</w:t>
      </w:r>
      <w:r w:rsidR="007177BD">
        <w:rPr>
          <w:sz w:val="20"/>
          <w:szCs w:val="20"/>
        </w:rPr>
        <w:t>,</w:t>
      </w:r>
      <w:r>
        <w:t xml:space="preserve"> “</w:t>
      </w:r>
      <w:proofErr w:type="spellStart"/>
      <w:r w:rsidRPr="00804F09">
        <w:rPr>
          <w:sz w:val="20"/>
          <w:szCs w:val="20"/>
        </w:rPr>
        <w:t>Nonideal</w:t>
      </w:r>
      <w:proofErr w:type="spellEnd"/>
      <w:r w:rsidRPr="00804F09">
        <w:rPr>
          <w:sz w:val="20"/>
          <w:szCs w:val="20"/>
        </w:rPr>
        <w:t xml:space="preserve"> </w:t>
      </w:r>
      <w:r>
        <w:rPr>
          <w:sz w:val="20"/>
          <w:szCs w:val="20"/>
        </w:rPr>
        <w:t>D</w:t>
      </w:r>
      <w:r w:rsidRPr="00804F09">
        <w:rPr>
          <w:sz w:val="20"/>
          <w:szCs w:val="20"/>
        </w:rPr>
        <w:t xml:space="preserve">etonation </w:t>
      </w:r>
      <w:r>
        <w:rPr>
          <w:sz w:val="20"/>
          <w:szCs w:val="20"/>
        </w:rPr>
        <w:t>R</w:t>
      </w:r>
      <w:r w:rsidRPr="00804F09">
        <w:rPr>
          <w:sz w:val="20"/>
          <w:szCs w:val="20"/>
        </w:rPr>
        <w:t xml:space="preserve">egimes in </w:t>
      </w:r>
      <w:r>
        <w:rPr>
          <w:sz w:val="20"/>
          <w:szCs w:val="20"/>
        </w:rPr>
        <w:t>L</w:t>
      </w:r>
      <w:r w:rsidRPr="00804F09">
        <w:rPr>
          <w:sz w:val="20"/>
          <w:szCs w:val="20"/>
        </w:rPr>
        <w:t xml:space="preserve">ow </w:t>
      </w:r>
      <w:r>
        <w:rPr>
          <w:sz w:val="20"/>
          <w:szCs w:val="20"/>
        </w:rPr>
        <w:t>D</w:t>
      </w:r>
      <w:r w:rsidRPr="00804F09">
        <w:rPr>
          <w:sz w:val="20"/>
          <w:szCs w:val="20"/>
        </w:rPr>
        <w:t xml:space="preserve">ensity </w:t>
      </w:r>
      <w:r>
        <w:rPr>
          <w:sz w:val="20"/>
          <w:szCs w:val="20"/>
        </w:rPr>
        <w:t>E</w:t>
      </w:r>
      <w:r w:rsidRPr="00804F09">
        <w:rPr>
          <w:sz w:val="20"/>
          <w:szCs w:val="20"/>
        </w:rPr>
        <w:t>xplosives</w:t>
      </w:r>
      <w:r w:rsidR="002447F0" w:rsidRPr="002447F0">
        <w:rPr>
          <w:iCs/>
          <w:sz w:val="20"/>
          <w:szCs w:val="20"/>
        </w:rPr>
        <w:t>”</w:t>
      </w:r>
      <w:r w:rsidRPr="00804F09">
        <w:rPr>
          <w:i/>
          <w:iCs/>
          <w:sz w:val="20"/>
          <w:szCs w:val="20"/>
        </w:rPr>
        <w:t xml:space="preserve"> J. Appl. Physics</w:t>
      </w:r>
      <w:r>
        <w:t xml:space="preserve">, </w:t>
      </w:r>
      <w:r w:rsidRPr="00804F09">
        <w:rPr>
          <w:sz w:val="20"/>
          <w:szCs w:val="20"/>
        </w:rPr>
        <w:t xml:space="preserve">Vol. </w:t>
      </w:r>
      <w:r>
        <w:rPr>
          <w:sz w:val="20"/>
          <w:szCs w:val="20"/>
        </w:rPr>
        <w:t>119</w:t>
      </w:r>
      <w:r w:rsidRPr="00804F09">
        <w:rPr>
          <w:sz w:val="20"/>
          <w:szCs w:val="20"/>
        </w:rPr>
        <w:t>, 075903, 20</w:t>
      </w:r>
      <w:r>
        <w:rPr>
          <w:sz w:val="20"/>
          <w:szCs w:val="20"/>
        </w:rPr>
        <w:t>16</w:t>
      </w:r>
      <w:r w:rsidRPr="00804F09">
        <w:rPr>
          <w:sz w:val="20"/>
          <w:szCs w:val="20"/>
        </w:rPr>
        <w:t>.</w:t>
      </w:r>
    </w:p>
  </w:endnote>
  <w:endnote w:id="2">
    <w:p w:rsidR="00BB2373" w:rsidRDefault="00BB2373" w:rsidP="00BB2373">
      <w:pPr>
        <w:pStyle w:val="a3"/>
        <w:spacing w:before="120"/>
      </w:pPr>
      <w:r>
        <w:rPr>
          <w:rStyle w:val="a4"/>
          <w:vertAlign w:val="baseline"/>
        </w:rPr>
        <w:endnoteRef/>
      </w:r>
      <w:r>
        <w:t xml:space="preserve">. </w:t>
      </w:r>
      <w:proofErr w:type="spellStart"/>
      <w:proofErr w:type="gramStart"/>
      <w:r w:rsidRPr="009454B1">
        <w:t>Zeldovich</w:t>
      </w:r>
      <w:proofErr w:type="spellEnd"/>
      <w:r w:rsidRPr="009454B1">
        <w:t xml:space="preserve">, </w:t>
      </w:r>
      <w:proofErr w:type="spellStart"/>
      <w:r w:rsidRPr="009454B1">
        <w:t>Ya</w:t>
      </w:r>
      <w:proofErr w:type="spellEnd"/>
      <w:r w:rsidRPr="009454B1">
        <w:t>.</w:t>
      </w:r>
      <w:proofErr w:type="gramEnd"/>
      <w:r w:rsidRPr="009454B1">
        <w:t xml:space="preserve"> </w:t>
      </w:r>
      <w:proofErr w:type="gramStart"/>
      <w:r w:rsidRPr="009454B1">
        <w:t>B.</w:t>
      </w:r>
      <w:r>
        <w:t>,</w:t>
      </w:r>
      <w:r w:rsidRPr="009454B1">
        <w:t xml:space="preserve"> “To the </w:t>
      </w:r>
      <w:r w:rsidR="002447F0">
        <w:t>T</w:t>
      </w:r>
      <w:r w:rsidRPr="009454B1">
        <w:t xml:space="preserve">heory of </w:t>
      </w:r>
      <w:r w:rsidR="002447F0">
        <w:t>D</w:t>
      </w:r>
      <w:r w:rsidRPr="009454B1">
        <w:t xml:space="preserve">etonation </w:t>
      </w:r>
      <w:r w:rsidR="002447F0">
        <w:t>P</w:t>
      </w:r>
      <w:r w:rsidRPr="009454B1">
        <w:t xml:space="preserve">ropagation in </w:t>
      </w:r>
      <w:r w:rsidR="002447F0">
        <w:t>G</w:t>
      </w:r>
      <w:r w:rsidRPr="009454B1">
        <w:t xml:space="preserve">aseous </w:t>
      </w:r>
      <w:r w:rsidR="002447F0">
        <w:t>S</w:t>
      </w:r>
      <w:r w:rsidRPr="009454B1">
        <w:t xml:space="preserve">ystems” </w:t>
      </w:r>
      <w:proofErr w:type="spellStart"/>
      <w:r w:rsidRPr="009454B1">
        <w:rPr>
          <w:i/>
        </w:rPr>
        <w:t>Zh</w:t>
      </w:r>
      <w:proofErr w:type="spellEnd"/>
      <w:r w:rsidRPr="009454B1">
        <w:rPr>
          <w:i/>
        </w:rPr>
        <w:t xml:space="preserve">. </w:t>
      </w:r>
      <w:proofErr w:type="spellStart"/>
      <w:r w:rsidRPr="009454B1">
        <w:rPr>
          <w:i/>
        </w:rPr>
        <w:t>Eksp</w:t>
      </w:r>
      <w:proofErr w:type="spellEnd"/>
      <w:r w:rsidRPr="009454B1">
        <w:rPr>
          <w:i/>
        </w:rPr>
        <w:t>.</w:t>
      </w:r>
      <w:proofErr w:type="gramEnd"/>
      <w:r w:rsidRPr="009454B1">
        <w:rPr>
          <w:i/>
        </w:rPr>
        <w:t xml:space="preserve"> </w:t>
      </w:r>
      <w:proofErr w:type="spellStart"/>
      <w:proofErr w:type="gramStart"/>
      <w:r w:rsidRPr="009454B1">
        <w:rPr>
          <w:i/>
        </w:rPr>
        <w:t>Teor</w:t>
      </w:r>
      <w:proofErr w:type="spellEnd"/>
      <w:r w:rsidRPr="009454B1">
        <w:rPr>
          <w:i/>
        </w:rPr>
        <w:t>.</w:t>
      </w:r>
      <w:proofErr w:type="gramEnd"/>
      <w:r w:rsidRPr="009454B1">
        <w:rPr>
          <w:i/>
        </w:rPr>
        <w:t xml:space="preserve"> </w:t>
      </w:r>
      <w:proofErr w:type="spellStart"/>
      <w:proofErr w:type="gramStart"/>
      <w:r w:rsidRPr="009454B1">
        <w:rPr>
          <w:i/>
        </w:rPr>
        <w:t>Fiz</w:t>
      </w:r>
      <w:proofErr w:type="spellEnd"/>
      <w:r w:rsidRPr="009454B1">
        <w:rPr>
          <w:i/>
        </w:rPr>
        <w:t>.</w:t>
      </w:r>
      <w:r w:rsidR="002447F0">
        <w:rPr>
          <w:i/>
        </w:rPr>
        <w:t>,</w:t>
      </w:r>
      <w:proofErr w:type="gramEnd"/>
      <w:r w:rsidRPr="009454B1">
        <w:t xml:space="preserve"> Vol. 10, pp. 542-568, 1940.</w:t>
      </w:r>
    </w:p>
  </w:endnote>
  <w:endnote w:id="3">
    <w:p w:rsidR="00676507" w:rsidRDefault="00676507" w:rsidP="00676507">
      <w:pPr>
        <w:pStyle w:val="a3"/>
        <w:spacing w:before="120"/>
      </w:pPr>
      <w:r>
        <w:rPr>
          <w:rStyle w:val="a4"/>
          <w:vertAlign w:val="baseline"/>
        </w:rPr>
        <w:endnoteRef/>
      </w:r>
      <w:r>
        <w:t xml:space="preserve">. </w:t>
      </w:r>
      <w:proofErr w:type="spellStart"/>
      <w:r w:rsidRPr="009454B1">
        <w:t>Solov'ev</w:t>
      </w:r>
      <w:proofErr w:type="spellEnd"/>
      <w:r w:rsidRPr="009454B1">
        <w:t>, V. S.</w:t>
      </w:r>
      <w:r>
        <w:t>,</w:t>
      </w:r>
      <w:r w:rsidRPr="009454B1">
        <w:t xml:space="preserve"> </w:t>
      </w:r>
      <w:proofErr w:type="spellStart"/>
      <w:r w:rsidRPr="009454B1">
        <w:t>Attetkov</w:t>
      </w:r>
      <w:proofErr w:type="spellEnd"/>
      <w:r w:rsidRPr="009454B1">
        <w:t>, A. V.</w:t>
      </w:r>
      <w:r>
        <w:t xml:space="preserve">, </w:t>
      </w:r>
      <w:proofErr w:type="spellStart"/>
      <w:r w:rsidRPr="009454B1">
        <w:t>Boiko</w:t>
      </w:r>
      <w:proofErr w:type="spellEnd"/>
      <w:r>
        <w:t>,</w:t>
      </w:r>
      <w:r w:rsidRPr="009454B1">
        <w:t xml:space="preserve"> M. M.</w:t>
      </w:r>
      <w:r>
        <w:t>,</w:t>
      </w:r>
      <w:r w:rsidRPr="009454B1">
        <w:t xml:space="preserve"> </w:t>
      </w:r>
      <w:proofErr w:type="spellStart"/>
      <w:r>
        <w:t>Vlasova</w:t>
      </w:r>
      <w:proofErr w:type="spellEnd"/>
      <w:r>
        <w:t xml:space="preserve">, L. N., </w:t>
      </w:r>
      <w:proofErr w:type="spellStart"/>
      <w:r>
        <w:t>Kramarenko</w:t>
      </w:r>
      <w:proofErr w:type="spellEnd"/>
      <w:r>
        <w:t xml:space="preserve">, V. N. </w:t>
      </w:r>
      <w:r w:rsidRPr="00676507">
        <w:t xml:space="preserve">and </w:t>
      </w:r>
      <w:proofErr w:type="spellStart"/>
      <w:r w:rsidRPr="00676507">
        <w:t>Chernov</w:t>
      </w:r>
      <w:proofErr w:type="spellEnd"/>
      <w:r w:rsidRPr="00676507">
        <w:t>, A.</w:t>
      </w:r>
      <w:r>
        <w:t xml:space="preserve"> </w:t>
      </w:r>
      <w:r w:rsidRPr="00676507">
        <w:t>I</w:t>
      </w:r>
      <w:r w:rsidRPr="009454B1">
        <w:t xml:space="preserve">., “Experimental </w:t>
      </w:r>
      <w:r w:rsidR="002447F0">
        <w:t>S</w:t>
      </w:r>
      <w:r w:rsidRPr="009454B1">
        <w:t xml:space="preserve">tudy of the </w:t>
      </w:r>
      <w:r w:rsidR="002447F0">
        <w:t>M</w:t>
      </w:r>
      <w:r w:rsidRPr="009454B1">
        <w:t xml:space="preserve">echanism of </w:t>
      </w:r>
      <w:r w:rsidR="002447F0">
        <w:t>I</w:t>
      </w:r>
      <w:r w:rsidRPr="009454B1">
        <w:t xml:space="preserve">nitiation of </w:t>
      </w:r>
      <w:r w:rsidR="002447F0">
        <w:t>D</w:t>
      </w:r>
      <w:r w:rsidRPr="009454B1">
        <w:t xml:space="preserve">etonation in </w:t>
      </w:r>
      <w:r w:rsidR="002447F0">
        <w:t>L</w:t>
      </w:r>
      <w:r w:rsidRPr="009454B1">
        <w:t>ow-</w:t>
      </w:r>
      <w:r w:rsidR="002447F0">
        <w:t>D</w:t>
      </w:r>
      <w:r w:rsidRPr="009454B1">
        <w:t xml:space="preserve">ensity </w:t>
      </w:r>
      <w:r w:rsidR="002447F0">
        <w:t>E</w:t>
      </w:r>
      <w:r w:rsidRPr="009454B1">
        <w:t xml:space="preserve">xplosives” </w:t>
      </w:r>
      <w:r w:rsidRPr="009454B1">
        <w:rPr>
          <w:i/>
        </w:rPr>
        <w:t>Combustion, Explosion and Shock Waves</w:t>
      </w:r>
      <w:r w:rsidR="002447F0">
        <w:rPr>
          <w:i/>
        </w:rPr>
        <w:t>,</w:t>
      </w:r>
      <w:r w:rsidRPr="009454B1">
        <w:t xml:space="preserve"> Vol. 22, pp. 469-472, 1986</w:t>
      </w:r>
      <w:r w:rsidR="002447F0">
        <w:t>.</w:t>
      </w:r>
    </w:p>
  </w:endnote>
  <w:endnote w:id="4">
    <w:p w:rsidR="002447F0" w:rsidRDefault="002447F0" w:rsidP="002447F0">
      <w:pPr>
        <w:pStyle w:val="a3"/>
        <w:spacing w:before="120"/>
      </w:pPr>
      <w:r>
        <w:rPr>
          <w:rStyle w:val="a4"/>
          <w:vertAlign w:val="baseline"/>
        </w:rPr>
        <w:endnoteRef/>
      </w:r>
      <w:r>
        <w:t xml:space="preserve">. </w:t>
      </w:r>
      <w:proofErr w:type="spellStart"/>
      <w:proofErr w:type="gramStart"/>
      <w:r w:rsidRPr="009454B1">
        <w:t>Apin</w:t>
      </w:r>
      <w:proofErr w:type="spellEnd"/>
      <w:r w:rsidRPr="009454B1">
        <w:t xml:space="preserve">, A. </w:t>
      </w:r>
      <w:proofErr w:type="spellStart"/>
      <w:r w:rsidRPr="009454B1">
        <w:t>Ya</w:t>
      </w:r>
      <w:proofErr w:type="spellEnd"/>
      <w:r w:rsidRPr="009454B1">
        <w:t>.</w:t>
      </w:r>
      <w:r>
        <w:t>,</w:t>
      </w:r>
      <w:r w:rsidRPr="009454B1">
        <w:t xml:space="preserve"> “On </w:t>
      </w:r>
      <w:r w:rsidR="00D8009C">
        <w:t>D</w:t>
      </w:r>
      <w:r w:rsidRPr="009454B1">
        <w:t xml:space="preserve">etonation and </w:t>
      </w:r>
      <w:r w:rsidR="00D8009C">
        <w:t>E</w:t>
      </w:r>
      <w:r w:rsidRPr="009454B1">
        <w:t xml:space="preserve">xplosive </w:t>
      </w:r>
      <w:r w:rsidR="00D8009C">
        <w:t>B</w:t>
      </w:r>
      <w:r w:rsidRPr="009454B1">
        <w:t xml:space="preserve">urning of </w:t>
      </w:r>
      <w:r w:rsidR="00D8009C">
        <w:t>H</w:t>
      </w:r>
      <w:r w:rsidRPr="009454B1">
        <w:t xml:space="preserve">igh </w:t>
      </w:r>
      <w:r w:rsidR="00D8009C">
        <w:t>E</w:t>
      </w:r>
      <w:r w:rsidRPr="009454B1">
        <w:t xml:space="preserve">xplosives” </w:t>
      </w:r>
      <w:proofErr w:type="spellStart"/>
      <w:r w:rsidRPr="009454B1">
        <w:rPr>
          <w:i/>
        </w:rPr>
        <w:t>Doklady</w:t>
      </w:r>
      <w:proofErr w:type="spellEnd"/>
      <w:r w:rsidRPr="009454B1">
        <w:rPr>
          <w:i/>
        </w:rPr>
        <w:t xml:space="preserve"> </w:t>
      </w:r>
      <w:proofErr w:type="spellStart"/>
      <w:r w:rsidRPr="009454B1">
        <w:rPr>
          <w:i/>
        </w:rPr>
        <w:t>Akademii</w:t>
      </w:r>
      <w:proofErr w:type="spellEnd"/>
      <w:r w:rsidRPr="009454B1">
        <w:rPr>
          <w:i/>
        </w:rPr>
        <w:t xml:space="preserve"> </w:t>
      </w:r>
      <w:proofErr w:type="spellStart"/>
      <w:r w:rsidRPr="009454B1">
        <w:rPr>
          <w:i/>
        </w:rPr>
        <w:t>Nauk</w:t>
      </w:r>
      <w:proofErr w:type="spellEnd"/>
      <w:r w:rsidRPr="009454B1">
        <w:rPr>
          <w:i/>
        </w:rPr>
        <w:t xml:space="preserve"> SSSR</w:t>
      </w:r>
      <w:r>
        <w:rPr>
          <w:i/>
        </w:rPr>
        <w:t>,</w:t>
      </w:r>
      <w:r w:rsidRPr="009454B1">
        <w:t xml:space="preserve"> Vol. 50, pp. 285-288, 1945.</w:t>
      </w:r>
      <w:proofErr w:type="gramEnd"/>
    </w:p>
  </w:endnote>
  <w:endnote w:id="5">
    <w:p w:rsidR="002447F0" w:rsidRDefault="002447F0" w:rsidP="002447F0">
      <w:pPr>
        <w:pStyle w:val="a3"/>
        <w:spacing w:before="120"/>
      </w:pPr>
      <w:r>
        <w:rPr>
          <w:rStyle w:val="a4"/>
          <w:vertAlign w:val="baseline"/>
        </w:rPr>
        <w:endnoteRef/>
      </w:r>
      <w:r>
        <w:t xml:space="preserve">. </w:t>
      </w:r>
      <w:hyperlink r:id="rId1" w:tooltip="Найти все книги автора" w:history="1">
        <w:proofErr w:type="spellStart"/>
        <w:r w:rsidR="00857008" w:rsidRPr="009454B1">
          <w:t>Dremin</w:t>
        </w:r>
        <w:proofErr w:type="spellEnd"/>
      </w:hyperlink>
      <w:r w:rsidR="00857008" w:rsidRPr="009454B1">
        <w:t>, A. N.</w:t>
      </w:r>
      <w:r w:rsidR="00857008">
        <w:t>,</w:t>
      </w:r>
      <w:r w:rsidR="00857008" w:rsidRPr="009454B1">
        <w:t xml:space="preserve"> </w:t>
      </w:r>
      <w:hyperlink r:id="rId2" w:tooltip="Найти все книги автора" w:history="1">
        <w:proofErr w:type="spellStart"/>
        <w:r w:rsidR="00857008" w:rsidRPr="009454B1">
          <w:t>Savrov</w:t>
        </w:r>
        <w:proofErr w:type="spellEnd"/>
      </w:hyperlink>
      <w:r w:rsidR="00857008" w:rsidRPr="009454B1">
        <w:t>, S. D.</w:t>
      </w:r>
      <w:r w:rsidR="00857008">
        <w:t>,</w:t>
      </w:r>
      <w:r w:rsidR="00857008" w:rsidRPr="009454B1">
        <w:t xml:space="preserve"> </w:t>
      </w:r>
      <w:hyperlink r:id="rId3" w:tooltip="Найти все книги автора" w:history="1">
        <w:proofErr w:type="spellStart"/>
        <w:r w:rsidR="00857008" w:rsidRPr="009454B1">
          <w:t>Trofimov</w:t>
        </w:r>
        <w:proofErr w:type="spellEnd"/>
      </w:hyperlink>
      <w:r w:rsidR="00857008">
        <w:t>,</w:t>
      </w:r>
      <w:r w:rsidR="00857008" w:rsidRPr="009454B1">
        <w:t xml:space="preserve"> V. S. and </w:t>
      </w:r>
      <w:hyperlink r:id="rId4" w:tooltip="Найти все книги автора" w:history="1">
        <w:proofErr w:type="spellStart"/>
        <w:r w:rsidR="00857008" w:rsidRPr="009454B1">
          <w:t>Shvedov</w:t>
        </w:r>
        <w:proofErr w:type="spellEnd"/>
        <w:r w:rsidR="00857008" w:rsidRPr="009454B1">
          <w:t>,</w:t>
        </w:r>
      </w:hyperlink>
      <w:r w:rsidR="00857008" w:rsidRPr="009454B1">
        <w:t xml:space="preserve"> K. K.</w:t>
      </w:r>
      <w:r w:rsidR="00857008">
        <w:t>,</w:t>
      </w:r>
      <w:r w:rsidR="00857008" w:rsidRPr="009454B1">
        <w:t xml:space="preserve"> “</w:t>
      </w:r>
      <w:proofErr w:type="spellStart"/>
      <w:r w:rsidR="00857008" w:rsidRPr="00857008">
        <w:rPr>
          <w:i/>
        </w:rPr>
        <w:t>Detonacionnye</w:t>
      </w:r>
      <w:proofErr w:type="spellEnd"/>
      <w:r w:rsidR="00857008" w:rsidRPr="00857008">
        <w:rPr>
          <w:i/>
        </w:rPr>
        <w:t xml:space="preserve"> </w:t>
      </w:r>
      <w:proofErr w:type="spellStart"/>
      <w:r w:rsidR="00857008">
        <w:rPr>
          <w:i/>
        </w:rPr>
        <w:t>V</w:t>
      </w:r>
      <w:r w:rsidR="00857008" w:rsidRPr="00857008">
        <w:rPr>
          <w:i/>
        </w:rPr>
        <w:t>olny</w:t>
      </w:r>
      <w:proofErr w:type="spellEnd"/>
      <w:r w:rsidR="00857008" w:rsidRPr="00857008">
        <w:rPr>
          <w:i/>
        </w:rPr>
        <w:t xml:space="preserve"> v </w:t>
      </w:r>
      <w:proofErr w:type="spellStart"/>
      <w:r w:rsidR="00857008">
        <w:rPr>
          <w:i/>
        </w:rPr>
        <w:t>K</w:t>
      </w:r>
      <w:r w:rsidR="00857008" w:rsidRPr="00857008">
        <w:rPr>
          <w:i/>
        </w:rPr>
        <w:t>ondensirovannyh</w:t>
      </w:r>
      <w:proofErr w:type="spellEnd"/>
      <w:r w:rsidR="00857008" w:rsidRPr="00857008">
        <w:rPr>
          <w:i/>
        </w:rPr>
        <w:t xml:space="preserve"> </w:t>
      </w:r>
      <w:proofErr w:type="spellStart"/>
      <w:r w:rsidR="00857008">
        <w:rPr>
          <w:i/>
        </w:rPr>
        <w:t>S</w:t>
      </w:r>
      <w:r w:rsidR="00857008" w:rsidRPr="00857008">
        <w:rPr>
          <w:i/>
        </w:rPr>
        <w:t>redah</w:t>
      </w:r>
      <w:proofErr w:type="spellEnd"/>
      <w:r w:rsidR="00857008" w:rsidRPr="009454B1">
        <w:t xml:space="preserve">” (Detonation </w:t>
      </w:r>
      <w:r w:rsidR="00857008">
        <w:t>W</w:t>
      </w:r>
      <w:r w:rsidR="00857008" w:rsidRPr="009454B1">
        <w:t xml:space="preserve">aves in </w:t>
      </w:r>
      <w:r w:rsidR="00857008">
        <w:t>C</w:t>
      </w:r>
      <w:r w:rsidR="00857008" w:rsidRPr="009454B1">
        <w:t xml:space="preserve">ondensed </w:t>
      </w:r>
      <w:r w:rsidR="00857008">
        <w:t>M</w:t>
      </w:r>
      <w:r w:rsidR="00857008" w:rsidRPr="009454B1">
        <w:t>edia), pp</w:t>
      </w:r>
      <w:r w:rsidR="00857008">
        <w:t>.</w:t>
      </w:r>
      <w:r w:rsidR="00857008" w:rsidRPr="009454B1">
        <w:t xml:space="preserve"> 1-164, </w:t>
      </w:r>
      <w:proofErr w:type="spellStart"/>
      <w:r w:rsidR="00857008" w:rsidRPr="009454B1">
        <w:t>Nauka</w:t>
      </w:r>
      <w:proofErr w:type="spellEnd"/>
      <w:r w:rsidR="00857008" w:rsidRPr="009454B1">
        <w:t>, Moscow, 1970.</w:t>
      </w:r>
      <w:r w:rsidR="00857008">
        <w:t xml:space="preserve"> </w:t>
      </w:r>
    </w:p>
  </w:endnote>
  <w:endnote w:id="6">
    <w:p w:rsidR="00BF5620" w:rsidRDefault="00BF5620" w:rsidP="00346A20">
      <w:pPr>
        <w:pStyle w:val="a3"/>
        <w:spacing w:before="120"/>
      </w:pPr>
      <w:r w:rsidRPr="00857008">
        <w:rPr>
          <w:rStyle w:val="a4"/>
          <w:vertAlign w:val="baseline"/>
        </w:rPr>
        <w:endnoteRef/>
      </w:r>
      <w:r>
        <w:t xml:space="preserve">. </w:t>
      </w:r>
      <w:proofErr w:type="spellStart"/>
      <w:r w:rsidRPr="009454B1">
        <w:t>Kolesnikov</w:t>
      </w:r>
      <w:proofErr w:type="spellEnd"/>
      <w:r w:rsidRPr="009454B1">
        <w:t>, S. A.</w:t>
      </w:r>
      <w:r>
        <w:t>,</w:t>
      </w:r>
      <w:r w:rsidRPr="009454B1">
        <w:t xml:space="preserve"> </w:t>
      </w:r>
      <w:proofErr w:type="spellStart"/>
      <w:r w:rsidRPr="009454B1">
        <w:t>Utkin</w:t>
      </w:r>
      <w:proofErr w:type="spellEnd"/>
      <w:r w:rsidRPr="009454B1">
        <w:t>,</w:t>
      </w:r>
      <w:r>
        <w:t xml:space="preserve"> </w:t>
      </w:r>
      <w:r w:rsidRPr="009454B1">
        <w:t>A.</w:t>
      </w:r>
      <w:r>
        <w:t xml:space="preserve"> </w:t>
      </w:r>
      <w:r w:rsidRPr="009454B1">
        <w:t xml:space="preserve">V. and </w:t>
      </w:r>
      <w:proofErr w:type="spellStart"/>
      <w:r w:rsidRPr="009454B1">
        <w:t>Ananin</w:t>
      </w:r>
      <w:proofErr w:type="spellEnd"/>
      <w:r w:rsidRPr="009454B1">
        <w:t>, A.</w:t>
      </w:r>
      <w:r>
        <w:t> </w:t>
      </w:r>
      <w:r w:rsidRPr="009454B1">
        <w:t>V. “Non-</w:t>
      </w:r>
      <w:r w:rsidR="00A4051B">
        <w:t>C</w:t>
      </w:r>
      <w:r w:rsidRPr="009454B1">
        <w:t xml:space="preserve">lassical </w:t>
      </w:r>
      <w:r w:rsidR="00A4051B">
        <w:t>S</w:t>
      </w:r>
      <w:r w:rsidRPr="009454B1">
        <w:t>teady-</w:t>
      </w:r>
      <w:r w:rsidR="00A4051B">
        <w:t>S</w:t>
      </w:r>
      <w:r w:rsidRPr="009454B1">
        <w:t xml:space="preserve">tate </w:t>
      </w:r>
      <w:r w:rsidR="00A4051B">
        <w:t>D</w:t>
      </w:r>
      <w:r w:rsidRPr="009454B1">
        <w:t xml:space="preserve">etonation </w:t>
      </w:r>
      <w:r w:rsidR="00A4051B">
        <w:t>R</w:t>
      </w:r>
      <w:r w:rsidRPr="009454B1">
        <w:t>egimes in TNETB</w:t>
      </w:r>
      <w:r w:rsidR="00D31657">
        <w:t>”</w:t>
      </w:r>
      <w:r w:rsidRPr="009454B1">
        <w:t xml:space="preserve"> </w:t>
      </w:r>
      <w:r>
        <w:rPr>
          <w:i/>
          <w:iCs/>
        </w:rPr>
        <w:t>Proceedings of the 13</w:t>
      </w:r>
      <w:r>
        <w:rPr>
          <w:i/>
          <w:iCs/>
          <w:vertAlign w:val="superscript"/>
        </w:rPr>
        <w:t>th</w:t>
      </w:r>
      <w:r>
        <w:rPr>
          <w:i/>
          <w:iCs/>
        </w:rPr>
        <w:t xml:space="preserve"> Detonation Symposium</w:t>
      </w:r>
      <w:r>
        <w:t xml:space="preserve">, pp. </w:t>
      </w:r>
      <w:r w:rsidRPr="009454B1">
        <w:t xml:space="preserve">422-426, Norfolk, VA, July 2006. </w:t>
      </w:r>
    </w:p>
  </w:endnote>
  <w:endnote w:id="7">
    <w:p w:rsidR="00BF5620" w:rsidRDefault="00BF5620" w:rsidP="00346A20">
      <w:pPr>
        <w:pStyle w:val="a3"/>
        <w:spacing w:before="120"/>
      </w:pPr>
      <w:r w:rsidRPr="00A4051B">
        <w:rPr>
          <w:rStyle w:val="a4"/>
          <w:vertAlign w:val="baseline"/>
        </w:rPr>
        <w:endnoteRef/>
      </w:r>
      <w:r w:rsidR="00A4051B">
        <w:t>.</w:t>
      </w:r>
      <w:r>
        <w:t xml:space="preserve"> </w:t>
      </w:r>
      <w:proofErr w:type="spellStart"/>
      <w:r w:rsidR="00A4051B" w:rsidRPr="009454B1">
        <w:t>Gustavsen</w:t>
      </w:r>
      <w:proofErr w:type="spellEnd"/>
      <w:r w:rsidR="00A4051B" w:rsidRPr="009454B1">
        <w:t>, R. L.</w:t>
      </w:r>
      <w:r w:rsidR="00A4051B">
        <w:t>,</w:t>
      </w:r>
      <w:r w:rsidR="00A4051B" w:rsidRPr="009454B1">
        <w:t xml:space="preserve"> Sheffield</w:t>
      </w:r>
      <w:r w:rsidR="00A4051B">
        <w:t>,</w:t>
      </w:r>
      <w:r w:rsidR="00A4051B" w:rsidRPr="009454B1">
        <w:t xml:space="preserve"> S. A. and Alcon, R.</w:t>
      </w:r>
      <w:r w:rsidR="00A4051B">
        <w:t> </w:t>
      </w:r>
      <w:r w:rsidR="00A4051B" w:rsidRPr="009454B1">
        <w:t>R.</w:t>
      </w:r>
      <w:r w:rsidR="00A4051B">
        <w:t>,</w:t>
      </w:r>
      <w:r w:rsidR="00A4051B" w:rsidRPr="009454B1">
        <w:t xml:space="preserve"> “Detonation wave profiles in HMX based explosives”</w:t>
      </w:r>
      <w:r w:rsidR="00A4051B">
        <w:t>, in</w:t>
      </w:r>
      <w:r w:rsidR="00A4051B" w:rsidRPr="009454B1">
        <w:t xml:space="preserve"> </w:t>
      </w:r>
      <w:r w:rsidR="00A4051B" w:rsidRPr="009454B1">
        <w:rPr>
          <w:i/>
        </w:rPr>
        <w:t>Shock Compression of Condensed Matter</w:t>
      </w:r>
      <w:r w:rsidR="00A4051B">
        <w:t>,</w:t>
      </w:r>
      <w:r w:rsidR="00A4051B" w:rsidRPr="009454B1">
        <w:t xml:space="preserve"> </w:t>
      </w:r>
      <w:r w:rsidR="00A4051B">
        <w:t xml:space="preserve">edited by </w:t>
      </w:r>
      <w:r w:rsidR="00346A20">
        <w:t xml:space="preserve">S.C. Schmidt, D.P. </w:t>
      </w:r>
      <w:proofErr w:type="spellStart"/>
      <w:r w:rsidR="00346A20">
        <w:t>Dandekar</w:t>
      </w:r>
      <w:proofErr w:type="spellEnd"/>
      <w:r w:rsidR="00346A20">
        <w:t xml:space="preserve"> </w:t>
      </w:r>
      <w:r w:rsidR="00A4051B" w:rsidRPr="00A4051B">
        <w:t>and J</w:t>
      </w:r>
      <w:bookmarkStart w:id="1" w:name="_GoBack"/>
      <w:bookmarkEnd w:id="1"/>
      <w:r w:rsidR="00A4051B" w:rsidRPr="00A4051B">
        <w:t>.W. Forbes</w:t>
      </w:r>
      <w:r w:rsidR="00A4051B">
        <w:t xml:space="preserve">, </w:t>
      </w:r>
      <w:r w:rsidR="00A4051B" w:rsidRPr="009454B1">
        <w:t xml:space="preserve">pp. 739-744. </w:t>
      </w:r>
      <w:proofErr w:type="gramStart"/>
      <w:r w:rsidR="00C21B10">
        <w:t xml:space="preserve">AIP, </w:t>
      </w:r>
      <w:r w:rsidR="00A4051B" w:rsidRPr="009454B1">
        <w:t>Amherst, MA, 199</w:t>
      </w:r>
      <w:r w:rsidR="00C21B10">
        <w:t>8</w:t>
      </w:r>
      <w:r w:rsidR="00A4051B" w:rsidRPr="009454B1">
        <w:t>.</w:t>
      </w:r>
      <w:proofErr w:type="gramEnd"/>
    </w:p>
  </w:endnote>
  <w:endnote w:id="8">
    <w:p w:rsidR="00BF5620" w:rsidRDefault="00BF5620" w:rsidP="00346A20">
      <w:pPr>
        <w:pStyle w:val="a3"/>
        <w:spacing w:before="120"/>
      </w:pPr>
      <w:r w:rsidRPr="00BC7657">
        <w:rPr>
          <w:rStyle w:val="a4"/>
          <w:vertAlign w:val="baseline"/>
        </w:rPr>
        <w:endnoteRef/>
      </w:r>
      <w:r w:rsidR="00BC7657">
        <w:t>.</w:t>
      </w:r>
      <w:r>
        <w:t xml:space="preserve"> </w:t>
      </w:r>
      <w:proofErr w:type="spellStart"/>
      <w:r w:rsidR="00C21B10" w:rsidRPr="00C21B10">
        <w:t>Utkin</w:t>
      </w:r>
      <w:proofErr w:type="spellEnd"/>
      <w:r w:rsidR="00C21B10" w:rsidRPr="00C21B10">
        <w:t>, A.</w:t>
      </w:r>
      <w:r w:rsidR="00C21B10">
        <w:t xml:space="preserve"> </w:t>
      </w:r>
      <w:r w:rsidR="00C21B10" w:rsidRPr="00C21B10">
        <w:t>V.</w:t>
      </w:r>
      <w:r w:rsidR="00C21B10">
        <w:t>,</w:t>
      </w:r>
      <w:r w:rsidR="00C21B10" w:rsidRPr="00C21B10">
        <w:t xml:space="preserve"> </w:t>
      </w:r>
      <w:proofErr w:type="spellStart"/>
      <w:r w:rsidR="00C21B10" w:rsidRPr="00C21B10">
        <w:t>Mochalova</w:t>
      </w:r>
      <w:proofErr w:type="spellEnd"/>
      <w:r w:rsidR="00C21B10" w:rsidRPr="00C21B10">
        <w:t>, V.</w:t>
      </w:r>
      <w:r w:rsidR="00C21B10">
        <w:t xml:space="preserve"> </w:t>
      </w:r>
      <w:r w:rsidR="00C21B10" w:rsidRPr="00C21B10">
        <w:t>M.</w:t>
      </w:r>
      <w:r w:rsidR="00C21B10">
        <w:t>,</w:t>
      </w:r>
      <w:r w:rsidR="00C21B10" w:rsidRPr="00C21B10">
        <w:t xml:space="preserve"> </w:t>
      </w:r>
      <w:proofErr w:type="spellStart"/>
      <w:r w:rsidR="00C21B10" w:rsidRPr="00C21B10">
        <w:t>Rogacheva</w:t>
      </w:r>
      <w:proofErr w:type="spellEnd"/>
      <w:r w:rsidR="00C21B10" w:rsidRPr="00C21B10">
        <w:t>, A.</w:t>
      </w:r>
      <w:r w:rsidR="00C21B10">
        <w:t> </w:t>
      </w:r>
      <w:r w:rsidR="00C21B10" w:rsidRPr="00C21B10">
        <w:t xml:space="preserve">I. and </w:t>
      </w:r>
      <w:proofErr w:type="spellStart"/>
      <w:r w:rsidR="00C21B10" w:rsidRPr="00C21B10">
        <w:t>Yakushev</w:t>
      </w:r>
      <w:proofErr w:type="spellEnd"/>
      <w:r w:rsidR="00C21B10" w:rsidRPr="00C21B10">
        <w:t>, V.</w:t>
      </w:r>
      <w:r w:rsidR="00C21B10">
        <w:t xml:space="preserve"> </w:t>
      </w:r>
      <w:r w:rsidR="00C21B10" w:rsidRPr="00C21B10">
        <w:t>V.,</w:t>
      </w:r>
      <w:r w:rsidR="00C21B10">
        <w:t xml:space="preserve"> </w:t>
      </w:r>
      <w:r w:rsidR="00D31657">
        <w:t>“</w:t>
      </w:r>
      <w:r w:rsidR="00C21B10" w:rsidRPr="00C21B10">
        <w:t xml:space="preserve">Structure of </w:t>
      </w:r>
      <w:r w:rsidR="007177BD">
        <w:t>D</w:t>
      </w:r>
      <w:r w:rsidR="00C21B10" w:rsidRPr="00C21B10">
        <w:t xml:space="preserve">etonation </w:t>
      </w:r>
      <w:r w:rsidR="007177BD">
        <w:t>W</w:t>
      </w:r>
      <w:r w:rsidR="00C21B10" w:rsidRPr="00C21B10">
        <w:t>aves in PETN</w:t>
      </w:r>
      <w:r w:rsidR="00D31657">
        <w:t xml:space="preserve">” </w:t>
      </w:r>
      <w:r w:rsidR="00D31657" w:rsidRPr="00D31657">
        <w:rPr>
          <w:i/>
        </w:rPr>
        <w:t>Combustion, Explosion, and Shock Waves</w:t>
      </w:r>
      <w:r w:rsidR="00D31657">
        <w:t xml:space="preserve">, Vol. 53, pp. </w:t>
      </w:r>
      <w:r w:rsidR="00D31657" w:rsidRPr="00D31657">
        <w:t>199-204</w:t>
      </w:r>
      <w:r w:rsidR="00D31657">
        <w:t>, 2017.</w:t>
      </w:r>
    </w:p>
  </w:endnote>
  <w:endnote w:id="9">
    <w:p w:rsidR="007177BD" w:rsidRDefault="007177BD" w:rsidP="00346A20">
      <w:pPr>
        <w:pStyle w:val="a3"/>
        <w:spacing w:before="120"/>
      </w:pPr>
      <w:r w:rsidRPr="00BC7657">
        <w:rPr>
          <w:rStyle w:val="a4"/>
          <w:vertAlign w:val="baseline"/>
        </w:rPr>
        <w:endnoteRef/>
      </w:r>
      <w:r>
        <w:t xml:space="preserve">. </w:t>
      </w:r>
      <w:proofErr w:type="spellStart"/>
      <w:r w:rsidRPr="00804F09">
        <w:t>Ershov</w:t>
      </w:r>
      <w:proofErr w:type="spellEnd"/>
      <w:r w:rsidRPr="00804F09">
        <w:t>, A. P.</w:t>
      </w:r>
      <w:r>
        <w:t>, “</w:t>
      </w:r>
      <w:r w:rsidRPr="007177BD">
        <w:t xml:space="preserve">Dynamic </w:t>
      </w:r>
      <w:r>
        <w:t>M</w:t>
      </w:r>
      <w:r w:rsidRPr="007177BD">
        <w:t xml:space="preserve">easurements in </w:t>
      </w:r>
      <w:r>
        <w:t>N</w:t>
      </w:r>
      <w:r w:rsidRPr="007177BD">
        <w:t>on</w:t>
      </w:r>
      <w:r>
        <w:t>-U</w:t>
      </w:r>
      <w:r w:rsidRPr="007177BD">
        <w:t xml:space="preserve">niform </w:t>
      </w:r>
      <w:r>
        <w:t>F</w:t>
      </w:r>
      <w:r w:rsidRPr="007177BD">
        <w:t>lows</w:t>
      </w:r>
      <w:r>
        <w:t xml:space="preserve">” </w:t>
      </w:r>
      <w:r w:rsidRPr="00FB3BC6">
        <w:rPr>
          <w:i/>
        </w:rPr>
        <w:t>Shock Waves</w:t>
      </w:r>
      <w:r>
        <w:t xml:space="preserve">, Vol. 28, </w:t>
      </w:r>
      <w:r w:rsidR="005565C4">
        <w:t xml:space="preserve">pp. 743-749, </w:t>
      </w:r>
      <w:r w:rsidR="00FB3BC6">
        <w:t>2018.</w:t>
      </w:r>
      <w:r>
        <w:t xml:space="preserve"> </w:t>
      </w:r>
    </w:p>
  </w:endnote>
  <w:endnote w:id="10">
    <w:p w:rsidR="008276E1" w:rsidRDefault="008276E1" w:rsidP="00346A20">
      <w:pPr>
        <w:pStyle w:val="a3"/>
        <w:spacing w:before="120"/>
      </w:pPr>
      <w:r w:rsidRPr="00BC7657">
        <w:rPr>
          <w:rStyle w:val="a4"/>
          <w:vertAlign w:val="baseline"/>
        </w:rPr>
        <w:endnoteRef/>
      </w:r>
      <w:r>
        <w:t xml:space="preserve">. </w:t>
      </w:r>
      <w:r w:rsidR="0039248C">
        <w:t xml:space="preserve">Hayes, B., “Particle-velocity gauge system for nanosecond sampling rate of shock and detonation waves” </w:t>
      </w:r>
      <w:r w:rsidR="0039248C" w:rsidRPr="0039248C">
        <w:rPr>
          <w:i/>
        </w:rPr>
        <w:t>Review of Scientific Instruments</w:t>
      </w:r>
      <w:r w:rsidR="0039248C">
        <w:t xml:space="preserve">, Vol. 52, pp. 594-603, 1981. </w:t>
      </w:r>
    </w:p>
  </w:endnote>
  <w:endnote w:id="11">
    <w:p w:rsidR="00F62701" w:rsidRDefault="00F62701" w:rsidP="00346A20">
      <w:pPr>
        <w:pStyle w:val="a3"/>
        <w:spacing w:before="120"/>
      </w:pPr>
      <w:r w:rsidRPr="00F62701">
        <w:rPr>
          <w:rStyle w:val="a4"/>
          <w:vertAlign w:val="baseline"/>
        </w:rPr>
        <w:endnoteRef/>
      </w:r>
      <w:r>
        <w:t xml:space="preserve">. </w:t>
      </w:r>
      <w:proofErr w:type="gramStart"/>
      <w:r w:rsidRPr="00471076">
        <w:t>Tanaka</w:t>
      </w:r>
      <w:r w:rsidRPr="00471076">
        <w:rPr>
          <w:lang w:eastAsia="ru-RU"/>
        </w:rPr>
        <w:t>, K.</w:t>
      </w:r>
      <w:r>
        <w:rPr>
          <w:lang w:eastAsia="ru-RU"/>
        </w:rPr>
        <w:t>,</w:t>
      </w:r>
      <w:r w:rsidRPr="00471076">
        <w:rPr>
          <w:lang w:eastAsia="ru-RU"/>
        </w:rPr>
        <w:t xml:space="preserve"> </w:t>
      </w:r>
      <w:r>
        <w:rPr>
          <w:lang w:eastAsia="ru-RU"/>
        </w:rPr>
        <w:t>“</w:t>
      </w:r>
      <w:r w:rsidRPr="00F62701">
        <w:rPr>
          <w:lang w:eastAsia="ru-RU"/>
        </w:rPr>
        <w:t xml:space="preserve">Detonation </w:t>
      </w:r>
      <w:r>
        <w:rPr>
          <w:lang w:eastAsia="ru-RU"/>
        </w:rPr>
        <w:t>P</w:t>
      </w:r>
      <w:r w:rsidRPr="00F62701">
        <w:rPr>
          <w:lang w:eastAsia="ru-RU"/>
        </w:rPr>
        <w:t xml:space="preserve">roperties of </w:t>
      </w:r>
      <w:r>
        <w:rPr>
          <w:lang w:eastAsia="ru-RU"/>
        </w:rPr>
        <w:t>C</w:t>
      </w:r>
      <w:r w:rsidRPr="00F62701">
        <w:rPr>
          <w:lang w:eastAsia="ru-RU"/>
        </w:rPr>
        <w:t xml:space="preserve">ondensed </w:t>
      </w:r>
      <w:r>
        <w:rPr>
          <w:lang w:eastAsia="ru-RU"/>
        </w:rPr>
        <w:t>E</w:t>
      </w:r>
      <w:r w:rsidRPr="00F62701">
        <w:rPr>
          <w:lang w:eastAsia="ru-RU"/>
        </w:rPr>
        <w:t xml:space="preserve">xplosives </w:t>
      </w:r>
      <w:r>
        <w:rPr>
          <w:lang w:eastAsia="ru-RU"/>
        </w:rPr>
        <w:t>C</w:t>
      </w:r>
      <w:r w:rsidRPr="00F62701">
        <w:rPr>
          <w:lang w:eastAsia="ru-RU"/>
        </w:rPr>
        <w:t xml:space="preserve">omputed </w:t>
      </w:r>
      <w:r>
        <w:rPr>
          <w:lang w:eastAsia="ru-RU"/>
        </w:rPr>
        <w:t>U</w:t>
      </w:r>
      <w:r w:rsidRPr="00F62701">
        <w:rPr>
          <w:lang w:eastAsia="ru-RU"/>
        </w:rPr>
        <w:t xml:space="preserve">sing the </w:t>
      </w:r>
      <w:proofErr w:type="spellStart"/>
      <w:r w:rsidRPr="00F62701">
        <w:rPr>
          <w:lang w:eastAsia="ru-RU"/>
        </w:rPr>
        <w:t>Kihara</w:t>
      </w:r>
      <w:proofErr w:type="spellEnd"/>
      <w:r w:rsidRPr="00F62701">
        <w:rPr>
          <w:lang w:eastAsia="ru-RU"/>
        </w:rPr>
        <w:t>-</w:t>
      </w:r>
      <w:proofErr w:type="spellStart"/>
      <w:r w:rsidRPr="00F62701">
        <w:rPr>
          <w:lang w:eastAsia="ru-RU"/>
        </w:rPr>
        <w:t>Hikita</w:t>
      </w:r>
      <w:proofErr w:type="spellEnd"/>
      <w:r w:rsidRPr="00F62701">
        <w:rPr>
          <w:lang w:eastAsia="ru-RU"/>
        </w:rPr>
        <w:t xml:space="preserve">-Tanaka </w:t>
      </w:r>
      <w:r w:rsidR="007C6AEE">
        <w:rPr>
          <w:lang w:eastAsia="ru-RU"/>
        </w:rPr>
        <w:t>E</w:t>
      </w:r>
      <w:r w:rsidRPr="00F62701">
        <w:rPr>
          <w:lang w:eastAsia="ru-RU"/>
        </w:rPr>
        <w:t xml:space="preserve">quation of </w:t>
      </w:r>
      <w:r w:rsidR="007C6AEE">
        <w:rPr>
          <w:lang w:eastAsia="ru-RU"/>
        </w:rPr>
        <w:t>S</w:t>
      </w:r>
      <w:r w:rsidRPr="00F62701">
        <w:rPr>
          <w:lang w:eastAsia="ru-RU"/>
        </w:rPr>
        <w:t>tate</w:t>
      </w:r>
      <w:r>
        <w:rPr>
          <w:lang w:eastAsia="ru-RU"/>
        </w:rPr>
        <w:t>”</w:t>
      </w:r>
      <w:r w:rsidRPr="00471076">
        <w:rPr>
          <w:lang w:eastAsia="ru-RU"/>
        </w:rPr>
        <w:t xml:space="preserve"> </w:t>
      </w:r>
      <w:r w:rsidRPr="007C6AEE">
        <w:rPr>
          <w:i/>
          <w:lang w:eastAsia="ru-RU"/>
        </w:rPr>
        <w:t>National Chemical Laboratory for Industry</w:t>
      </w:r>
      <w:r w:rsidR="007C6AEE" w:rsidRPr="007C6AEE">
        <w:rPr>
          <w:i/>
          <w:lang w:eastAsia="ru-RU"/>
        </w:rPr>
        <w:t xml:space="preserve"> Report</w:t>
      </w:r>
      <w:r w:rsidRPr="00471076">
        <w:rPr>
          <w:lang w:eastAsia="ru-RU"/>
        </w:rPr>
        <w:t xml:space="preserve">, </w:t>
      </w:r>
      <w:r w:rsidRPr="007C6AEE">
        <w:rPr>
          <w:i/>
          <w:lang w:eastAsia="ru-RU"/>
        </w:rPr>
        <w:t>Tsukuba Research Center</w:t>
      </w:r>
      <w:r w:rsidRPr="00471076">
        <w:rPr>
          <w:lang w:eastAsia="ru-RU"/>
        </w:rPr>
        <w:t>, 1983</w:t>
      </w:r>
      <w:r w:rsidR="007C6AEE">
        <w:rPr>
          <w:lang w:eastAsia="ru-RU"/>
        </w:rPr>
        <w:t>.</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C6B" w:rsidRDefault="00310C6B" w:rsidP="006474AE">
      <w:r>
        <w:t>___________________</w:t>
      </w:r>
    </w:p>
  </w:footnote>
  <w:footnote w:type="continuationSeparator" w:id="0">
    <w:p w:rsidR="00310C6B" w:rsidRDefault="00310C6B">
      <w:r>
        <w:continuationSeparator/>
      </w:r>
    </w:p>
  </w:footnote>
  <w:footnote w:type="continuationNotice" w:id="1">
    <w:p w:rsidR="00310C6B" w:rsidRDefault="00310C6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numFmt w:val="lowerLetter"/>
    <w:footnote w:id="-1"/>
    <w:footnote w:id="0"/>
    <w:footnote w:id="1"/>
  </w:footnotePr>
  <w:endnotePr>
    <w:numFmt w:val="decimal"/>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B6D"/>
    <w:rsid w:val="00000F96"/>
    <w:rsid w:val="00040BD9"/>
    <w:rsid w:val="00057DA0"/>
    <w:rsid w:val="00060FDA"/>
    <w:rsid w:val="00077E8C"/>
    <w:rsid w:val="000A3DEA"/>
    <w:rsid w:val="000E051D"/>
    <w:rsid w:val="0018212F"/>
    <w:rsid w:val="001E5C1C"/>
    <w:rsid w:val="001F4E71"/>
    <w:rsid w:val="002259ED"/>
    <w:rsid w:val="00234A65"/>
    <w:rsid w:val="0024379A"/>
    <w:rsid w:val="002447F0"/>
    <w:rsid w:val="002734F1"/>
    <w:rsid w:val="0027435A"/>
    <w:rsid w:val="002E70C4"/>
    <w:rsid w:val="00310C6B"/>
    <w:rsid w:val="003170C5"/>
    <w:rsid w:val="00332CB5"/>
    <w:rsid w:val="00346A20"/>
    <w:rsid w:val="0039248C"/>
    <w:rsid w:val="00396C44"/>
    <w:rsid w:val="003B738E"/>
    <w:rsid w:val="003C2967"/>
    <w:rsid w:val="003E3EEA"/>
    <w:rsid w:val="00405DC7"/>
    <w:rsid w:val="00411490"/>
    <w:rsid w:val="004120FE"/>
    <w:rsid w:val="00440A30"/>
    <w:rsid w:val="0046170B"/>
    <w:rsid w:val="00476CFE"/>
    <w:rsid w:val="0048454D"/>
    <w:rsid w:val="00492BD3"/>
    <w:rsid w:val="004B479D"/>
    <w:rsid w:val="004C6C3E"/>
    <w:rsid w:val="004D1428"/>
    <w:rsid w:val="00501F19"/>
    <w:rsid w:val="00510B31"/>
    <w:rsid w:val="005362C1"/>
    <w:rsid w:val="005565C4"/>
    <w:rsid w:val="005758A1"/>
    <w:rsid w:val="00592B94"/>
    <w:rsid w:val="00592CF2"/>
    <w:rsid w:val="005C2DC5"/>
    <w:rsid w:val="005C5A40"/>
    <w:rsid w:val="005C5EA5"/>
    <w:rsid w:val="005D6838"/>
    <w:rsid w:val="005D7859"/>
    <w:rsid w:val="00604FAE"/>
    <w:rsid w:val="00613E93"/>
    <w:rsid w:val="00620482"/>
    <w:rsid w:val="0063037D"/>
    <w:rsid w:val="006474AE"/>
    <w:rsid w:val="00676507"/>
    <w:rsid w:val="006B6FA1"/>
    <w:rsid w:val="006E56D1"/>
    <w:rsid w:val="006F0DDE"/>
    <w:rsid w:val="007177BD"/>
    <w:rsid w:val="00725E27"/>
    <w:rsid w:val="00765D0A"/>
    <w:rsid w:val="007722E2"/>
    <w:rsid w:val="00776FDE"/>
    <w:rsid w:val="0078735F"/>
    <w:rsid w:val="007C6AEE"/>
    <w:rsid w:val="007C7830"/>
    <w:rsid w:val="007D4D95"/>
    <w:rsid w:val="007F4FDC"/>
    <w:rsid w:val="00804F09"/>
    <w:rsid w:val="008276E1"/>
    <w:rsid w:val="0084476C"/>
    <w:rsid w:val="00853B57"/>
    <w:rsid w:val="00857008"/>
    <w:rsid w:val="00866182"/>
    <w:rsid w:val="008B14A2"/>
    <w:rsid w:val="008D074D"/>
    <w:rsid w:val="008D1FB9"/>
    <w:rsid w:val="008D5AE1"/>
    <w:rsid w:val="008D5DD1"/>
    <w:rsid w:val="008E20CC"/>
    <w:rsid w:val="008F0695"/>
    <w:rsid w:val="008F769A"/>
    <w:rsid w:val="00904651"/>
    <w:rsid w:val="00933CA5"/>
    <w:rsid w:val="009433E3"/>
    <w:rsid w:val="00956D3A"/>
    <w:rsid w:val="0098536D"/>
    <w:rsid w:val="009A14AE"/>
    <w:rsid w:val="009A7BC3"/>
    <w:rsid w:val="009E0B11"/>
    <w:rsid w:val="009F5BA1"/>
    <w:rsid w:val="00A15542"/>
    <w:rsid w:val="00A4051B"/>
    <w:rsid w:val="00A41725"/>
    <w:rsid w:val="00A4222F"/>
    <w:rsid w:val="00A52515"/>
    <w:rsid w:val="00A820C1"/>
    <w:rsid w:val="00A912B7"/>
    <w:rsid w:val="00A9656F"/>
    <w:rsid w:val="00AA24E6"/>
    <w:rsid w:val="00AC2BC2"/>
    <w:rsid w:val="00AE00A5"/>
    <w:rsid w:val="00B0646F"/>
    <w:rsid w:val="00B50BC2"/>
    <w:rsid w:val="00B55C13"/>
    <w:rsid w:val="00BB2373"/>
    <w:rsid w:val="00BB2A3F"/>
    <w:rsid w:val="00BC7657"/>
    <w:rsid w:val="00BD15BF"/>
    <w:rsid w:val="00BF5620"/>
    <w:rsid w:val="00C21B10"/>
    <w:rsid w:val="00C404C5"/>
    <w:rsid w:val="00C4341E"/>
    <w:rsid w:val="00C938A8"/>
    <w:rsid w:val="00C93E16"/>
    <w:rsid w:val="00CB4855"/>
    <w:rsid w:val="00CC731F"/>
    <w:rsid w:val="00D102B6"/>
    <w:rsid w:val="00D31657"/>
    <w:rsid w:val="00D42C33"/>
    <w:rsid w:val="00D46161"/>
    <w:rsid w:val="00D6175B"/>
    <w:rsid w:val="00D8009C"/>
    <w:rsid w:val="00D85FD0"/>
    <w:rsid w:val="00DA6A8B"/>
    <w:rsid w:val="00DB192F"/>
    <w:rsid w:val="00DE2EA0"/>
    <w:rsid w:val="00DF12CE"/>
    <w:rsid w:val="00E10A4F"/>
    <w:rsid w:val="00E13BFF"/>
    <w:rsid w:val="00E92AC9"/>
    <w:rsid w:val="00F01264"/>
    <w:rsid w:val="00F06750"/>
    <w:rsid w:val="00F51C79"/>
    <w:rsid w:val="00F62701"/>
    <w:rsid w:val="00F71C32"/>
    <w:rsid w:val="00F81B6D"/>
    <w:rsid w:val="00FB3BC6"/>
    <w:rsid w:val="00FB7F73"/>
    <w:rsid w:val="00FF4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semiHidden/>
    <w:rPr>
      <w:sz w:val="20"/>
      <w:szCs w:val="20"/>
    </w:rPr>
  </w:style>
  <w:style w:type="character" w:styleId="a4">
    <w:name w:val="endnote reference"/>
    <w:semiHidden/>
    <w:rPr>
      <w:vertAlign w:val="superscript"/>
    </w:rPr>
  </w:style>
  <w:style w:type="paragraph" w:styleId="a5">
    <w:name w:val="footnote text"/>
    <w:basedOn w:val="a"/>
    <w:semiHidden/>
    <w:rsid w:val="00D62215"/>
    <w:rPr>
      <w:sz w:val="20"/>
      <w:szCs w:val="20"/>
    </w:rPr>
  </w:style>
  <w:style w:type="character" w:styleId="a6">
    <w:name w:val="footnote reference"/>
    <w:semiHidden/>
    <w:rPr>
      <w:vertAlign w:val="superscript"/>
    </w:rPr>
  </w:style>
  <w:style w:type="paragraph" w:styleId="a7">
    <w:name w:val="Body Text Indent"/>
    <w:basedOn w:val="a"/>
    <w:pPr>
      <w:ind w:firstLine="360"/>
      <w:jc w:val="both"/>
    </w:pPr>
    <w:rPr>
      <w:sz w:val="20"/>
      <w:szCs w:val="20"/>
    </w:rPr>
  </w:style>
  <w:style w:type="paragraph" w:styleId="a8">
    <w:name w:val="Body Text"/>
    <w:basedOn w:val="a"/>
    <w:pPr>
      <w:jc w:val="center"/>
    </w:pPr>
    <w:rPr>
      <w:b/>
    </w:rPr>
  </w:style>
  <w:style w:type="paragraph" w:styleId="2">
    <w:name w:val="Body Text Indent 2"/>
    <w:basedOn w:val="a"/>
    <w:pPr>
      <w:ind w:firstLine="360"/>
      <w:jc w:val="both"/>
    </w:pPr>
    <w:rPr>
      <w:color w:val="000000"/>
      <w:sz w:val="20"/>
      <w:szCs w:val="20"/>
    </w:rPr>
  </w:style>
  <w:style w:type="paragraph" w:styleId="a9">
    <w:name w:val="header"/>
    <w:basedOn w:val="a"/>
    <w:rsid w:val="000E12F6"/>
    <w:pPr>
      <w:tabs>
        <w:tab w:val="center" w:pos="4320"/>
        <w:tab w:val="right" w:pos="8640"/>
      </w:tabs>
    </w:pPr>
  </w:style>
  <w:style w:type="paragraph" w:styleId="aa">
    <w:name w:val="footer"/>
    <w:basedOn w:val="a"/>
    <w:rsid w:val="000E12F6"/>
    <w:pPr>
      <w:tabs>
        <w:tab w:val="center" w:pos="4320"/>
        <w:tab w:val="right" w:pos="8640"/>
      </w:tabs>
    </w:pPr>
  </w:style>
  <w:style w:type="paragraph" w:styleId="ab">
    <w:name w:val="Balloon Text"/>
    <w:basedOn w:val="a"/>
    <w:semiHidden/>
    <w:rsid w:val="00C13E00"/>
    <w:rPr>
      <w:rFonts w:ascii="Tahoma" w:hAnsi="Tahoma" w:cs="Tahoma"/>
      <w:sz w:val="16"/>
      <w:szCs w:val="16"/>
    </w:rPr>
  </w:style>
  <w:style w:type="character" w:styleId="ac">
    <w:name w:val="page number"/>
    <w:basedOn w:val="a0"/>
    <w:rsid w:val="008D3E0F"/>
  </w:style>
  <w:style w:type="character" w:styleId="ad">
    <w:name w:val="Placeholder Text"/>
    <w:basedOn w:val="a0"/>
    <w:uiPriority w:val="99"/>
    <w:semiHidden/>
    <w:rsid w:val="009A7BC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semiHidden/>
    <w:rPr>
      <w:sz w:val="20"/>
      <w:szCs w:val="20"/>
    </w:rPr>
  </w:style>
  <w:style w:type="character" w:styleId="a4">
    <w:name w:val="endnote reference"/>
    <w:semiHidden/>
    <w:rPr>
      <w:vertAlign w:val="superscript"/>
    </w:rPr>
  </w:style>
  <w:style w:type="paragraph" w:styleId="a5">
    <w:name w:val="footnote text"/>
    <w:basedOn w:val="a"/>
    <w:semiHidden/>
    <w:rsid w:val="00D62215"/>
    <w:rPr>
      <w:sz w:val="20"/>
      <w:szCs w:val="20"/>
    </w:rPr>
  </w:style>
  <w:style w:type="character" w:styleId="a6">
    <w:name w:val="footnote reference"/>
    <w:semiHidden/>
    <w:rPr>
      <w:vertAlign w:val="superscript"/>
    </w:rPr>
  </w:style>
  <w:style w:type="paragraph" w:styleId="a7">
    <w:name w:val="Body Text Indent"/>
    <w:basedOn w:val="a"/>
    <w:pPr>
      <w:ind w:firstLine="360"/>
      <w:jc w:val="both"/>
    </w:pPr>
    <w:rPr>
      <w:sz w:val="20"/>
      <w:szCs w:val="20"/>
    </w:rPr>
  </w:style>
  <w:style w:type="paragraph" w:styleId="a8">
    <w:name w:val="Body Text"/>
    <w:basedOn w:val="a"/>
    <w:pPr>
      <w:jc w:val="center"/>
    </w:pPr>
    <w:rPr>
      <w:b/>
    </w:rPr>
  </w:style>
  <w:style w:type="paragraph" w:styleId="2">
    <w:name w:val="Body Text Indent 2"/>
    <w:basedOn w:val="a"/>
    <w:pPr>
      <w:ind w:firstLine="360"/>
      <w:jc w:val="both"/>
    </w:pPr>
    <w:rPr>
      <w:color w:val="000000"/>
      <w:sz w:val="20"/>
      <w:szCs w:val="20"/>
    </w:rPr>
  </w:style>
  <w:style w:type="paragraph" w:styleId="a9">
    <w:name w:val="header"/>
    <w:basedOn w:val="a"/>
    <w:rsid w:val="000E12F6"/>
    <w:pPr>
      <w:tabs>
        <w:tab w:val="center" w:pos="4320"/>
        <w:tab w:val="right" w:pos="8640"/>
      </w:tabs>
    </w:pPr>
  </w:style>
  <w:style w:type="paragraph" w:styleId="aa">
    <w:name w:val="footer"/>
    <w:basedOn w:val="a"/>
    <w:rsid w:val="000E12F6"/>
    <w:pPr>
      <w:tabs>
        <w:tab w:val="center" w:pos="4320"/>
        <w:tab w:val="right" w:pos="8640"/>
      </w:tabs>
    </w:pPr>
  </w:style>
  <w:style w:type="paragraph" w:styleId="ab">
    <w:name w:val="Balloon Text"/>
    <w:basedOn w:val="a"/>
    <w:semiHidden/>
    <w:rsid w:val="00C13E00"/>
    <w:rPr>
      <w:rFonts w:ascii="Tahoma" w:hAnsi="Tahoma" w:cs="Tahoma"/>
      <w:sz w:val="16"/>
      <w:szCs w:val="16"/>
    </w:rPr>
  </w:style>
  <w:style w:type="character" w:styleId="ac">
    <w:name w:val="page number"/>
    <w:basedOn w:val="a0"/>
    <w:rsid w:val="008D3E0F"/>
  </w:style>
  <w:style w:type="character" w:styleId="ad">
    <w:name w:val="Placeholder Text"/>
    <w:basedOn w:val="a0"/>
    <w:uiPriority w:val="99"/>
    <w:semiHidden/>
    <w:rsid w:val="009A7B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tif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www.bookfi.info/g/%20Trofimov%20V.S." TargetMode="External"/><Relationship Id="rId2" Type="http://schemas.openxmlformats.org/officeDocument/2006/relationships/hyperlink" Target="http://www.bookfi.info/g/%20Savrov%20S.D." TargetMode="External"/><Relationship Id="rId1" Type="http://schemas.openxmlformats.org/officeDocument/2006/relationships/hyperlink" Target="http://www.bookfi.info/g/Dremin%20A.N." TargetMode="External"/><Relationship Id="rId4" Type="http://schemas.openxmlformats.org/officeDocument/2006/relationships/hyperlink" Target="http://www.bookfi.info/g/%20Shvedov%20K.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hithi.peiris\My%20Documents\OtherMeetings\DetSymp06plans\Proceedings\IDS06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C24B900-C7BA-4AF3-91B4-E8D0F20BB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IDS06Template1.dot</Template>
  <TotalTime>16</TotalTime>
  <Pages>5</Pages>
  <Words>1879</Words>
  <Characters>10711</Characters>
  <Application>Microsoft Office Word</Application>
  <DocSecurity>0</DocSecurity>
  <Lines>89</Lines>
  <Paragraphs>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TITLE OF PAPER IN ALL CAPITAL LETTERS IN TWELVE POINT BOLD TIMES NEW ROMAN FONT, HORIZONTALLY CENTERED ON PAGE AND HAVING A WIDTH OF 4</vt:lpstr>
      <vt:lpstr>TITLE OF PAPER IN ALL CAPITAL LETTERS IN TWELVE POINT BOLD TIMES NEW ROMAN FONT, HORIZONTALLY CENTERED ON PAGE AND HAVING A WIDTH OF 4</vt:lpstr>
    </vt:vector>
  </TitlesOfParts>
  <Company>Sandia National Laboratories</Company>
  <LinksUpToDate>false</LinksUpToDate>
  <CharactersWithSpaces>12565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PAPER IN ALL CAPITAL LETTERS IN TWELVE POINT BOLD TIMES NEW ROMAN FONT, HORIZONTALLY CENTERED ON PAGE AND HAVING A WIDTH OF 4</dc:title>
  <dc:creator>Suhithi Peiris</dc:creator>
  <cp:lastModifiedBy>ers</cp:lastModifiedBy>
  <cp:revision>3</cp:revision>
  <cp:lastPrinted>2018-06-09T05:21:00Z</cp:lastPrinted>
  <dcterms:created xsi:type="dcterms:W3CDTF">2018-10-01T05:45:00Z</dcterms:created>
  <dcterms:modified xsi:type="dcterms:W3CDTF">2018-10-01T06:01:00Z</dcterms:modified>
</cp:coreProperties>
</file>